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855A4" w14:textId="77777777" w:rsidR="00206E20" w:rsidRDefault="00206E20" w:rsidP="00987D8D">
      <w:pPr>
        <w:rPr>
          <w:rFonts w:ascii="Arial Narrow" w:hAnsi="Arial Narrow"/>
          <w:b/>
          <w:bCs/>
          <w:sz w:val="20"/>
          <w:szCs w:val="20"/>
        </w:rPr>
      </w:pPr>
    </w:p>
    <w:p w14:paraId="47764303" w14:textId="66AF12FB" w:rsidR="007D6B74" w:rsidRDefault="00EA64E6" w:rsidP="00271B41">
      <w:pPr>
        <w:rPr>
          <w:rFonts w:ascii="Arial" w:hAnsi="Arial"/>
          <w:b/>
          <w:color w:val="1F3864" w:themeColor="accent1" w:themeShade="80"/>
          <w:sz w:val="24"/>
          <w:szCs w:val="24"/>
        </w:rPr>
      </w:pPr>
      <w:r>
        <w:rPr>
          <w:rFonts w:ascii="Arial Narrow" w:hAnsi="Arial Narrow"/>
          <w:b/>
          <w:bCs/>
          <w:sz w:val="20"/>
          <w:szCs w:val="20"/>
        </w:rPr>
        <w:tab/>
      </w:r>
    </w:p>
    <w:p w14:paraId="09B62C00" w14:textId="153ACB43" w:rsidR="00023674" w:rsidRDefault="007D6B74" w:rsidP="007D6B74">
      <w:pPr>
        <w:spacing w:line="316" w:lineRule="auto"/>
        <w:ind w:right="662"/>
        <w:jc w:val="center"/>
        <w:rPr>
          <w:rFonts w:ascii="Arial" w:hAnsi="Arial" w:cs="Arial"/>
          <w:bCs/>
          <w:i/>
          <w:color w:val="003045"/>
        </w:rPr>
      </w:pPr>
      <w:r>
        <w:rPr>
          <w:rFonts w:ascii="Arial" w:hAnsi="Arial"/>
          <w:b/>
          <w:color w:val="1F3864" w:themeColor="accent1" w:themeShade="80"/>
          <w:sz w:val="24"/>
          <w:szCs w:val="24"/>
        </w:rPr>
        <w:t>Crece un 19% en la cifra de ventas respecto al 2022</w:t>
      </w:r>
      <w:r w:rsidRPr="0090611A">
        <w:rPr>
          <w:rFonts w:ascii="Arial" w:hAnsi="Arial"/>
          <w:b/>
          <w:color w:val="1F3864" w:themeColor="accent1" w:themeShade="80"/>
          <w:sz w:val="24"/>
          <w:szCs w:val="24"/>
        </w:rPr>
        <w:t xml:space="preserve"> </w:t>
      </w:r>
      <w:r w:rsidR="00EA64E6">
        <w:rPr>
          <w:rFonts w:ascii="Arial" w:hAnsi="Arial" w:cs="Arial"/>
          <w:bCs/>
          <w:i/>
          <w:color w:val="003045"/>
        </w:rPr>
        <w:t xml:space="preserve">   </w:t>
      </w:r>
      <w:r w:rsidR="00F20BEB">
        <w:rPr>
          <w:rFonts w:ascii="Arial" w:hAnsi="Arial" w:cs="Arial"/>
          <w:bCs/>
          <w:i/>
          <w:color w:val="003045"/>
        </w:rPr>
        <w:t xml:space="preserve"> </w:t>
      </w:r>
    </w:p>
    <w:p w14:paraId="4F6DC092" w14:textId="76B8CFB5" w:rsidR="00E14D7F" w:rsidRPr="00727CEC" w:rsidRDefault="3E6B849C" w:rsidP="00254A2E">
      <w:pPr>
        <w:spacing w:after="120" w:line="240" w:lineRule="auto"/>
        <w:ind w:left="-284"/>
        <w:jc w:val="center"/>
        <w:rPr>
          <w:rFonts w:ascii="Arial" w:hAnsi="Arial" w:cs="Arial"/>
          <w:color w:val="003045"/>
          <w:sz w:val="28"/>
          <w:szCs w:val="28"/>
        </w:rPr>
      </w:pPr>
      <w:r w:rsidRPr="09514765">
        <w:rPr>
          <w:rFonts w:ascii="Arial" w:hAnsi="Arial" w:cs="Arial"/>
          <w:color w:val="003045"/>
          <w:sz w:val="28"/>
          <w:szCs w:val="28"/>
        </w:rPr>
        <w:t>L</w:t>
      </w:r>
      <w:r w:rsidR="33842717" w:rsidRPr="09514765">
        <w:rPr>
          <w:rFonts w:ascii="Arial" w:hAnsi="Arial" w:cs="Arial"/>
          <w:color w:val="003045"/>
          <w:sz w:val="28"/>
          <w:szCs w:val="28"/>
        </w:rPr>
        <w:t>a tecnológica</w:t>
      </w:r>
      <w:r w:rsidRPr="09514765">
        <w:rPr>
          <w:rFonts w:ascii="Arial" w:hAnsi="Arial" w:cs="Arial"/>
          <w:color w:val="003045"/>
          <w:sz w:val="28"/>
          <w:szCs w:val="28"/>
        </w:rPr>
        <w:t xml:space="preserve"> </w:t>
      </w:r>
      <w:r w:rsidR="33842717" w:rsidRPr="09514765">
        <w:rPr>
          <w:rFonts w:ascii="Arial" w:hAnsi="Arial" w:cs="Arial"/>
          <w:color w:val="003045"/>
          <w:sz w:val="28"/>
          <w:szCs w:val="28"/>
        </w:rPr>
        <w:t xml:space="preserve">Tier1 </w:t>
      </w:r>
      <w:r w:rsidR="61ED2B41" w:rsidRPr="09514765">
        <w:rPr>
          <w:rFonts w:ascii="Arial" w:hAnsi="Arial" w:cs="Arial"/>
          <w:color w:val="003045"/>
          <w:sz w:val="28"/>
          <w:szCs w:val="28"/>
        </w:rPr>
        <w:t>cierra el ejercicio con un EBITDA de 3,</w:t>
      </w:r>
      <w:r w:rsidR="007463DF">
        <w:rPr>
          <w:rFonts w:ascii="Arial" w:hAnsi="Arial" w:cs="Arial"/>
          <w:color w:val="003045"/>
          <w:sz w:val="28"/>
          <w:szCs w:val="28"/>
        </w:rPr>
        <w:t>15</w:t>
      </w:r>
      <w:r w:rsidR="61ED2B41" w:rsidRPr="09514765">
        <w:rPr>
          <w:rFonts w:ascii="Arial" w:hAnsi="Arial" w:cs="Arial"/>
          <w:color w:val="003045"/>
          <w:sz w:val="28"/>
          <w:szCs w:val="28"/>
        </w:rPr>
        <w:t xml:space="preserve"> millones de euros y </w:t>
      </w:r>
      <w:r w:rsidRPr="09514765">
        <w:rPr>
          <w:rFonts w:ascii="Arial" w:hAnsi="Arial" w:cs="Arial"/>
          <w:color w:val="003045"/>
          <w:sz w:val="28"/>
          <w:szCs w:val="28"/>
        </w:rPr>
        <w:t>anuncia un reparto de dividendos de 770 mil €</w:t>
      </w:r>
    </w:p>
    <w:p w14:paraId="40A03C40" w14:textId="77777777" w:rsidR="00085525" w:rsidRPr="00085525" w:rsidRDefault="00085525" w:rsidP="00085525">
      <w:pPr>
        <w:pStyle w:val="Prrafodelista"/>
        <w:spacing w:line="276" w:lineRule="auto"/>
        <w:ind w:left="0"/>
        <w:rPr>
          <w:rFonts w:ascii="Arial" w:hAnsi="Arial" w:cs="Arial"/>
          <w:bCs/>
          <w:i/>
          <w:color w:val="003045"/>
          <w:sz w:val="8"/>
          <w:szCs w:val="8"/>
        </w:rPr>
      </w:pPr>
    </w:p>
    <w:p w14:paraId="163D340C" w14:textId="56FB5501" w:rsidR="00F93708" w:rsidRDefault="00BD22A0" w:rsidP="00952434">
      <w:pPr>
        <w:pStyle w:val="Prrafodelista"/>
        <w:numPr>
          <w:ilvl w:val="0"/>
          <w:numId w:val="12"/>
        </w:numPr>
        <w:spacing w:line="276" w:lineRule="auto"/>
        <w:ind w:left="993" w:hanging="284"/>
        <w:jc w:val="left"/>
        <w:rPr>
          <w:rFonts w:ascii="Arial" w:hAnsi="Arial" w:cs="Arial"/>
          <w:bCs/>
          <w:i/>
          <w:iCs/>
          <w:color w:val="003045"/>
        </w:rPr>
      </w:pPr>
      <w:r>
        <w:rPr>
          <w:rFonts w:ascii="Arial" w:hAnsi="Arial" w:cs="Arial"/>
          <w:bCs/>
          <w:i/>
          <w:iCs/>
          <w:color w:val="003045"/>
        </w:rPr>
        <w:t xml:space="preserve">Alcanza </w:t>
      </w:r>
      <w:r w:rsidR="00271B41">
        <w:rPr>
          <w:rFonts w:ascii="Arial" w:hAnsi="Arial" w:cs="Arial"/>
          <w:bCs/>
          <w:i/>
          <w:iCs/>
          <w:color w:val="003045"/>
        </w:rPr>
        <w:t xml:space="preserve">una cifra de negocio de </w:t>
      </w:r>
      <w:r>
        <w:rPr>
          <w:rFonts w:ascii="Arial" w:hAnsi="Arial" w:cs="Arial"/>
          <w:bCs/>
          <w:i/>
          <w:iCs/>
          <w:color w:val="003045"/>
        </w:rPr>
        <w:t>21,8 millones de euros</w:t>
      </w:r>
      <w:r w:rsidR="00271B41">
        <w:rPr>
          <w:rFonts w:ascii="Arial" w:hAnsi="Arial" w:cs="Arial"/>
          <w:bCs/>
          <w:i/>
          <w:iCs/>
          <w:color w:val="003045"/>
        </w:rPr>
        <w:t>.</w:t>
      </w:r>
    </w:p>
    <w:p w14:paraId="3E5B0229" w14:textId="4247F6CE" w:rsidR="007D6B74" w:rsidRDefault="00F93708" w:rsidP="00952434">
      <w:pPr>
        <w:pStyle w:val="Prrafodelista"/>
        <w:numPr>
          <w:ilvl w:val="0"/>
          <w:numId w:val="12"/>
        </w:numPr>
        <w:spacing w:line="276" w:lineRule="auto"/>
        <w:ind w:left="993" w:hanging="284"/>
        <w:jc w:val="left"/>
        <w:rPr>
          <w:rFonts w:ascii="Arial" w:hAnsi="Arial" w:cs="Arial"/>
          <w:bCs/>
          <w:i/>
          <w:iCs/>
          <w:color w:val="003045"/>
        </w:rPr>
      </w:pPr>
      <w:r>
        <w:rPr>
          <w:rFonts w:ascii="Arial" w:hAnsi="Arial" w:cs="Arial"/>
          <w:bCs/>
          <w:i/>
          <w:iCs/>
          <w:color w:val="003045"/>
        </w:rPr>
        <w:t>Incrementa</w:t>
      </w:r>
      <w:r w:rsidR="007D6B74" w:rsidRPr="007D6B74">
        <w:rPr>
          <w:rFonts w:ascii="Arial" w:hAnsi="Arial" w:cs="Arial"/>
          <w:bCs/>
          <w:i/>
          <w:iCs/>
          <w:color w:val="003045"/>
        </w:rPr>
        <w:t xml:space="preserve"> del EBITDA en </w:t>
      </w:r>
      <w:r w:rsidR="007D6B74" w:rsidRPr="008F66D0">
        <w:rPr>
          <w:rFonts w:ascii="Arial" w:hAnsi="Arial" w:cs="Arial"/>
          <w:bCs/>
          <w:i/>
          <w:iCs/>
          <w:color w:val="003045"/>
        </w:rPr>
        <w:t>un 66% r</w:t>
      </w:r>
      <w:r w:rsidR="007D6B74">
        <w:rPr>
          <w:rFonts w:ascii="Arial" w:hAnsi="Arial" w:cs="Arial"/>
          <w:bCs/>
          <w:i/>
          <w:iCs/>
          <w:color w:val="003045"/>
        </w:rPr>
        <w:t>especto al 2022.</w:t>
      </w:r>
    </w:p>
    <w:p w14:paraId="164BFF7E" w14:textId="5F701EFB" w:rsidR="00E8124A" w:rsidRPr="007D6B74" w:rsidRDefault="007D6B74" w:rsidP="00952434">
      <w:pPr>
        <w:pStyle w:val="Prrafodelista"/>
        <w:numPr>
          <w:ilvl w:val="0"/>
          <w:numId w:val="12"/>
        </w:numPr>
        <w:spacing w:line="276" w:lineRule="auto"/>
        <w:ind w:left="993" w:hanging="284"/>
        <w:jc w:val="left"/>
        <w:rPr>
          <w:rFonts w:ascii="Arial" w:hAnsi="Arial" w:cs="Arial"/>
          <w:bCs/>
          <w:i/>
          <w:iCs/>
          <w:color w:val="003045"/>
        </w:rPr>
      </w:pPr>
      <w:r>
        <w:rPr>
          <w:rFonts w:ascii="Arial" w:hAnsi="Arial" w:cs="Arial"/>
          <w:bCs/>
          <w:i/>
          <w:iCs/>
          <w:color w:val="003045"/>
        </w:rPr>
        <w:t>Más de 10 millones</w:t>
      </w:r>
      <w:r w:rsidR="00543CF3">
        <w:rPr>
          <w:rFonts w:ascii="Arial" w:hAnsi="Arial" w:cs="Arial"/>
          <w:bCs/>
          <w:i/>
          <w:iCs/>
          <w:color w:val="003045"/>
        </w:rPr>
        <w:t xml:space="preserve"> de euros</w:t>
      </w:r>
      <w:r>
        <w:rPr>
          <w:rFonts w:ascii="Arial" w:hAnsi="Arial" w:cs="Arial"/>
          <w:bCs/>
          <w:i/>
          <w:iCs/>
          <w:color w:val="003045"/>
        </w:rPr>
        <w:t xml:space="preserve"> en Ingresos recurrentes</w:t>
      </w:r>
      <w:r w:rsidR="0041289A" w:rsidRPr="007D6B74">
        <w:rPr>
          <w:rFonts w:ascii="Arial" w:hAnsi="Arial" w:cs="Arial"/>
          <w:bCs/>
          <w:i/>
          <w:iCs/>
          <w:color w:val="003045"/>
        </w:rPr>
        <w:t>.</w:t>
      </w:r>
    </w:p>
    <w:p w14:paraId="24AA1105" w14:textId="49CB7138" w:rsidR="00BE1072" w:rsidRPr="00E8124A" w:rsidRDefault="00E11E66" w:rsidP="00953B62">
      <w:pPr>
        <w:pStyle w:val="Prrafodelista"/>
        <w:numPr>
          <w:ilvl w:val="0"/>
          <w:numId w:val="12"/>
        </w:numPr>
        <w:spacing w:line="276" w:lineRule="auto"/>
        <w:ind w:left="993" w:hanging="284"/>
        <w:jc w:val="left"/>
        <w:rPr>
          <w:rFonts w:ascii="Arial" w:hAnsi="Arial" w:cs="Arial"/>
          <w:bCs/>
          <w:i/>
          <w:iCs/>
          <w:color w:val="003045"/>
        </w:rPr>
      </w:pPr>
      <w:r>
        <w:rPr>
          <w:rFonts w:ascii="Arial" w:hAnsi="Arial" w:cs="Arial"/>
          <w:bCs/>
          <w:i/>
          <w:iCs/>
          <w:color w:val="003045"/>
        </w:rPr>
        <w:t>Se mantiene la solidez del b</w:t>
      </w:r>
      <w:r w:rsidR="00BE1072" w:rsidRPr="00BE1072">
        <w:rPr>
          <w:rFonts w:ascii="Arial" w:hAnsi="Arial" w:cs="Arial"/>
          <w:bCs/>
          <w:i/>
          <w:iCs/>
          <w:color w:val="003045"/>
        </w:rPr>
        <w:t>alance, con elevada liquidez y bajo nivel de endeudamiento</w:t>
      </w:r>
      <w:r w:rsidR="00BF1CEC">
        <w:rPr>
          <w:rFonts w:ascii="Arial" w:hAnsi="Arial" w:cs="Arial"/>
          <w:bCs/>
          <w:i/>
          <w:iCs/>
          <w:color w:val="003045"/>
        </w:rPr>
        <w:t>.</w:t>
      </w:r>
    </w:p>
    <w:p w14:paraId="507D8F8D" w14:textId="7F80F2FB" w:rsidR="00441E13" w:rsidRPr="00B05D3C" w:rsidRDefault="00FD26C4" w:rsidP="00B05D3C">
      <w:pPr>
        <w:spacing w:line="276" w:lineRule="auto"/>
        <w:jc w:val="left"/>
        <w:rPr>
          <w:rFonts w:ascii="Arial" w:hAnsi="Arial" w:cs="Arial"/>
          <w:b/>
          <w:bCs/>
          <w:i/>
          <w:iCs/>
          <w:color w:val="003045"/>
        </w:rPr>
      </w:pPr>
      <w:r w:rsidRPr="000A149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CC5BF1" wp14:editId="2DE6DAA3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282055" cy="54610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55" cy="54610"/>
                          <a:chOff x="0" y="0"/>
                          <a:chExt cx="6282055" cy="54610"/>
                        </a:xfrm>
                      </wpg:grpSpPr>
                      <wps:wsp>
                        <wps:cNvPr id="20" name="20 Rectángulo"/>
                        <wps:cNvSpPr/>
                        <wps:spPr>
                          <a:xfrm>
                            <a:off x="0" y="0"/>
                            <a:ext cx="563880" cy="54610"/>
                          </a:xfrm>
                          <a:prstGeom prst="rect">
                            <a:avLst/>
                          </a:prstGeom>
                          <a:solidFill>
                            <a:srgbClr val="E347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558800" y="0"/>
                            <a:ext cx="5723255" cy="54610"/>
                          </a:xfrm>
                          <a:prstGeom prst="rect">
                            <a:avLst/>
                          </a:prstGeom>
                          <a:solidFill>
                            <a:srgbClr val="0030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2FA5E" id="Grupo 19" o:spid="_x0000_s1026" style="position:absolute;margin-left:-36pt;margin-top:2.4pt;width:494.65pt;height:4.3pt;z-index:251658240" coordsize="6282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">
                <v:rect id="20 Rectángulo" o:spid="_x0000_s1027" style="position:absolute;width:5638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" fillcolor="#e34710" stroked="f" strokeweight="1pt"/>
                <v:rect id="21 Rectángulo" o:spid="_x0000_s1028" style="position:absolute;left:5588;width:57232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" fillcolor="#003045" stroked="f" strokeweight="1pt"/>
              </v:group>
            </w:pict>
          </mc:Fallback>
        </mc:AlternateContent>
      </w:r>
    </w:p>
    <w:p w14:paraId="5B682E71" w14:textId="05A56774" w:rsidR="006B38F7" w:rsidRDefault="007C1E0B" w:rsidP="00C43BEF">
      <w:pPr>
        <w:spacing w:line="240" w:lineRule="auto"/>
        <w:rPr>
          <w:rFonts w:ascii="Arial" w:hAnsi="Arial" w:cs="Arial"/>
          <w:color w:val="003045"/>
        </w:rPr>
      </w:pPr>
      <w:r w:rsidRPr="13008C57">
        <w:rPr>
          <w:rFonts w:ascii="Arial" w:hAnsi="Arial" w:cs="Arial"/>
          <w:b/>
          <w:bCs/>
          <w:i/>
          <w:iCs/>
          <w:color w:val="003045"/>
        </w:rPr>
        <w:t>Sevilla,</w:t>
      </w:r>
      <w:r w:rsidR="004F4F21" w:rsidRPr="13008C57">
        <w:rPr>
          <w:rFonts w:ascii="Arial" w:hAnsi="Arial" w:cs="Arial"/>
          <w:b/>
          <w:bCs/>
          <w:i/>
          <w:iCs/>
          <w:color w:val="003045"/>
        </w:rPr>
        <w:t xml:space="preserve"> </w:t>
      </w:r>
      <w:r w:rsidR="00F46C16">
        <w:rPr>
          <w:rFonts w:ascii="Arial" w:hAnsi="Arial" w:cs="Arial"/>
          <w:b/>
          <w:bCs/>
          <w:i/>
          <w:iCs/>
          <w:color w:val="003045"/>
        </w:rPr>
        <w:t>9</w:t>
      </w:r>
      <w:r w:rsidR="00987D8D" w:rsidRPr="13008C57">
        <w:rPr>
          <w:rFonts w:ascii="Arial" w:hAnsi="Arial" w:cs="Arial"/>
          <w:b/>
          <w:bCs/>
          <w:i/>
          <w:iCs/>
          <w:color w:val="003045"/>
        </w:rPr>
        <w:t xml:space="preserve"> de</w:t>
      </w:r>
      <w:r w:rsidR="00727CEC" w:rsidRPr="13008C57">
        <w:rPr>
          <w:rFonts w:ascii="Arial" w:hAnsi="Arial" w:cs="Arial"/>
          <w:b/>
          <w:bCs/>
          <w:i/>
          <w:iCs/>
          <w:color w:val="003045"/>
        </w:rPr>
        <w:t xml:space="preserve"> abril</w:t>
      </w:r>
      <w:r w:rsidR="00987D8D" w:rsidRPr="13008C57">
        <w:rPr>
          <w:rFonts w:ascii="Arial" w:hAnsi="Arial" w:cs="Arial"/>
          <w:b/>
          <w:bCs/>
          <w:i/>
          <w:iCs/>
          <w:color w:val="003045"/>
        </w:rPr>
        <w:t xml:space="preserve"> de 202</w:t>
      </w:r>
      <w:r w:rsidR="007D6B74" w:rsidRPr="13008C57">
        <w:rPr>
          <w:rFonts w:ascii="Arial" w:hAnsi="Arial" w:cs="Arial"/>
          <w:b/>
          <w:bCs/>
          <w:i/>
          <w:iCs/>
          <w:color w:val="003045"/>
        </w:rPr>
        <w:t>4</w:t>
      </w:r>
      <w:r w:rsidR="00FE0803">
        <w:rPr>
          <w:rFonts w:ascii="Arial" w:hAnsi="Arial" w:cs="Arial"/>
          <w:b/>
          <w:bCs/>
          <w:color w:val="003045"/>
          <w:sz w:val="24"/>
          <w:szCs w:val="24"/>
        </w:rPr>
        <w:t xml:space="preserve">.- </w:t>
      </w:r>
      <w:r w:rsidR="00FE0803">
        <w:rPr>
          <w:rFonts w:ascii="Arial" w:hAnsi="Arial" w:cs="Arial"/>
          <w:color w:val="003045"/>
        </w:rPr>
        <w:t>Tier1 (</w:t>
      </w:r>
      <w:proofErr w:type="spellStart"/>
      <w:r w:rsidR="00FE0803">
        <w:rPr>
          <w:rFonts w:ascii="Arial" w:hAnsi="Arial" w:cs="Arial"/>
          <w:color w:val="003045"/>
        </w:rPr>
        <w:t>Ticker</w:t>
      </w:r>
      <w:proofErr w:type="spellEnd"/>
      <w:r w:rsidR="00FE0803">
        <w:rPr>
          <w:rFonts w:ascii="Arial" w:hAnsi="Arial" w:cs="Arial"/>
          <w:color w:val="003045"/>
        </w:rPr>
        <w:t xml:space="preserve"> BME Growth:TR1), empresa española </w:t>
      </w:r>
      <w:r w:rsidR="00FE0803" w:rsidRPr="00F54DE4">
        <w:rPr>
          <w:rFonts w:ascii="Arial" w:hAnsi="Arial" w:cs="Arial"/>
          <w:color w:val="003045"/>
        </w:rPr>
        <w:t>tecnológica,</w:t>
      </w:r>
      <w:r w:rsidR="00FE0803">
        <w:rPr>
          <w:rFonts w:ascii="Arial" w:hAnsi="Arial" w:cs="Arial"/>
          <w:color w:val="003045"/>
        </w:rPr>
        <w:t xml:space="preserve"> líder en </w:t>
      </w:r>
      <w:r w:rsidR="5B469DD6">
        <w:rPr>
          <w:rFonts w:ascii="Arial" w:hAnsi="Arial" w:cs="Arial"/>
          <w:color w:val="003045"/>
        </w:rPr>
        <w:t>fabricación</w:t>
      </w:r>
      <w:r w:rsidR="55927434">
        <w:rPr>
          <w:rFonts w:ascii="Arial" w:hAnsi="Arial" w:cs="Arial"/>
          <w:color w:val="003045"/>
        </w:rPr>
        <w:t xml:space="preserve"> </w:t>
      </w:r>
      <w:r w:rsidR="00FE0803">
        <w:rPr>
          <w:rFonts w:ascii="Arial" w:hAnsi="Arial" w:cs="Arial"/>
          <w:color w:val="003045"/>
        </w:rPr>
        <w:t xml:space="preserve">e </w:t>
      </w:r>
      <w:r w:rsidR="00FE0803" w:rsidRPr="00AE3BE1">
        <w:rPr>
          <w:rFonts w:ascii="Arial" w:hAnsi="Arial" w:cs="Arial"/>
          <w:color w:val="003045"/>
        </w:rPr>
        <w:t>implantación</w:t>
      </w:r>
      <w:r w:rsidR="00FE0803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="00FE0803">
        <w:rPr>
          <w:rFonts w:ascii="Arial" w:hAnsi="Arial" w:cs="Arial"/>
          <w:color w:val="003045"/>
        </w:rPr>
        <w:t xml:space="preserve">de software y despliegue con </w:t>
      </w:r>
      <w:r w:rsidR="00FE0803" w:rsidRPr="00AE3BE1">
        <w:rPr>
          <w:rFonts w:ascii="Arial" w:hAnsi="Arial" w:cs="Arial"/>
          <w:color w:val="003045"/>
        </w:rPr>
        <w:t>mantenim</w:t>
      </w:r>
      <w:r w:rsidR="00FE0803">
        <w:rPr>
          <w:rFonts w:ascii="Arial" w:hAnsi="Arial" w:cs="Arial"/>
          <w:color w:val="003045"/>
        </w:rPr>
        <w:t>iento de infraestructura TIC,</w:t>
      </w:r>
      <w:r w:rsidR="006B38F7">
        <w:rPr>
          <w:rFonts w:ascii="Arial" w:hAnsi="Arial" w:cs="Arial"/>
          <w:color w:val="003045"/>
        </w:rPr>
        <w:t xml:space="preserve"> ha publicado las </w:t>
      </w:r>
      <w:r w:rsidR="43E69DF2">
        <w:rPr>
          <w:rFonts w:ascii="Arial" w:hAnsi="Arial" w:cs="Arial"/>
          <w:color w:val="003045"/>
        </w:rPr>
        <w:t>c</w:t>
      </w:r>
      <w:r w:rsidR="006B38F7">
        <w:rPr>
          <w:rFonts w:ascii="Arial" w:hAnsi="Arial" w:cs="Arial"/>
          <w:color w:val="003045"/>
        </w:rPr>
        <w:t xml:space="preserve">uentas </w:t>
      </w:r>
      <w:r w:rsidR="5214A77B">
        <w:rPr>
          <w:rFonts w:ascii="Arial" w:hAnsi="Arial" w:cs="Arial"/>
          <w:color w:val="003045"/>
        </w:rPr>
        <w:t>a</w:t>
      </w:r>
      <w:r w:rsidR="006B38F7">
        <w:rPr>
          <w:rFonts w:ascii="Arial" w:hAnsi="Arial" w:cs="Arial"/>
          <w:color w:val="003045"/>
        </w:rPr>
        <w:t xml:space="preserve">nuales del ejercicio 2023 confirmando los buenos resultados, avanzados por su </w:t>
      </w:r>
      <w:r w:rsidR="1D6FAAED">
        <w:rPr>
          <w:rFonts w:ascii="Arial" w:hAnsi="Arial" w:cs="Arial"/>
          <w:color w:val="003045"/>
        </w:rPr>
        <w:t>p</w:t>
      </w:r>
      <w:r w:rsidR="006B38F7">
        <w:rPr>
          <w:rFonts w:ascii="Arial" w:hAnsi="Arial" w:cs="Arial"/>
          <w:color w:val="003045"/>
        </w:rPr>
        <w:t xml:space="preserve">residente, Eduardo </w:t>
      </w:r>
      <w:proofErr w:type="spellStart"/>
      <w:r w:rsidR="006B38F7">
        <w:rPr>
          <w:rFonts w:ascii="Arial" w:hAnsi="Arial" w:cs="Arial"/>
          <w:color w:val="003045"/>
        </w:rPr>
        <w:t>Fuentesal</w:t>
      </w:r>
      <w:proofErr w:type="spellEnd"/>
      <w:r w:rsidR="006B38F7">
        <w:rPr>
          <w:rFonts w:ascii="Arial" w:hAnsi="Arial" w:cs="Arial"/>
          <w:color w:val="003045"/>
        </w:rPr>
        <w:t xml:space="preserve"> el pasado mes de enero.</w:t>
      </w:r>
      <w:r w:rsidR="00FE0803">
        <w:rPr>
          <w:rFonts w:ascii="Arial" w:hAnsi="Arial" w:cs="Arial"/>
          <w:color w:val="003045"/>
        </w:rPr>
        <w:t xml:space="preserve"> </w:t>
      </w:r>
    </w:p>
    <w:p w14:paraId="0DC2D5B4" w14:textId="5D7CEED0" w:rsidR="006B38F7" w:rsidRPr="00391D3E" w:rsidRDefault="593B08F5" w:rsidP="00C43BEF">
      <w:pPr>
        <w:spacing w:line="240" w:lineRule="auto"/>
        <w:rPr>
          <w:rFonts w:ascii="Arial" w:hAnsi="Arial" w:cs="Arial"/>
          <w:color w:val="003045"/>
        </w:rPr>
      </w:pPr>
      <w:r w:rsidRPr="09514765">
        <w:rPr>
          <w:rFonts w:ascii="Arial" w:hAnsi="Arial" w:cs="Arial"/>
          <w:color w:val="003045"/>
        </w:rPr>
        <w:t xml:space="preserve">Las cifras publicadas muestran un </w:t>
      </w:r>
      <w:r w:rsidR="59DD8722" w:rsidRPr="09514765">
        <w:rPr>
          <w:rFonts w:ascii="Arial" w:hAnsi="Arial" w:cs="Arial"/>
          <w:color w:val="003045"/>
        </w:rPr>
        <w:t>aument</w:t>
      </w:r>
      <w:r w:rsidRPr="09514765">
        <w:rPr>
          <w:rFonts w:ascii="Arial" w:hAnsi="Arial" w:cs="Arial"/>
          <w:color w:val="003045"/>
        </w:rPr>
        <w:t>o de</w:t>
      </w:r>
      <w:r w:rsidR="59DD8722" w:rsidRPr="09514765">
        <w:rPr>
          <w:rFonts w:ascii="Arial" w:hAnsi="Arial" w:cs="Arial"/>
          <w:color w:val="003045"/>
        </w:rPr>
        <w:t xml:space="preserve"> sus ventas en 202</w:t>
      </w:r>
      <w:r w:rsidRPr="09514765">
        <w:rPr>
          <w:rFonts w:ascii="Arial" w:hAnsi="Arial" w:cs="Arial"/>
          <w:color w:val="003045"/>
        </w:rPr>
        <w:t>3</w:t>
      </w:r>
      <w:r w:rsidR="59DD8722" w:rsidRPr="09514765">
        <w:rPr>
          <w:rFonts w:ascii="Arial" w:hAnsi="Arial" w:cs="Arial"/>
          <w:color w:val="003045"/>
        </w:rPr>
        <w:t xml:space="preserve"> hasta</w:t>
      </w:r>
      <w:r w:rsidR="6849E377" w:rsidRPr="09514765">
        <w:rPr>
          <w:rFonts w:ascii="Arial" w:hAnsi="Arial" w:cs="Arial"/>
          <w:color w:val="003045"/>
        </w:rPr>
        <w:t xml:space="preserve"> alcanzar</w:t>
      </w:r>
      <w:r w:rsidR="59DD8722" w:rsidRPr="09514765">
        <w:rPr>
          <w:rFonts w:ascii="Arial" w:hAnsi="Arial" w:cs="Arial"/>
          <w:color w:val="003045"/>
        </w:rPr>
        <w:t xml:space="preserve"> los </w:t>
      </w:r>
      <w:r w:rsidRPr="09514765">
        <w:rPr>
          <w:rFonts w:ascii="Arial" w:hAnsi="Arial" w:cs="Arial"/>
          <w:color w:val="003045"/>
        </w:rPr>
        <w:t>21</w:t>
      </w:r>
      <w:r w:rsidR="59DD8722" w:rsidRPr="09514765">
        <w:rPr>
          <w:rFonts w:ascii="Arial" w:hAnsi="Arial" w:cs="Arial"/>
          <w:color w:val="003045"/>
        </w:rPr>
        <w:t>,</w:t>
      </w:r>
      <w:r w:rsidRPr="09514765">
        <w:rPr>
          <w:rFonts w:ascii="Arial" w:hAnsi="Arial" w:cs="Arial"/>
          <w:color w:val="003045"/>
        </w:rPr>
        <w:t>8</w:t>
      </w:r>
      <w:r w:rsidR="59DD8722" w:rsidRPr="09514765">
        <w:rPr>
          <w:rFonts w:ascii="Arial" w:hAnsi="Arial" w:cs="Arial"/>
          <w:color w:val="003045"/>
        </w:rPr>
        <w:t xml:space="preserve"> </w:t>
      </w:r>
      <w:r w:rsidR="0FD8FB68" w:rsidRPr="09514765">
        <w:rPr>
          <w:rFonts w:ascii="Arial" w:hAnsi="Arial" w:cs="Arial"/>
          <w:color w:val="003045"/>
        </w:rPr>
        <w:t>millones de euros</w:t>
      </w:r>
      <w:r w:rsidR="59DD8722" w:rsidRPr="09514765">
        <w:rPr>
          <w:rFonts w:ascii="Arial" w:hAnsi="Arial" w:cs="Arial"/>
          <w:color w:val="003045"/>
        </w:rPr>
        <w:t xml:space="preserve">, un </w:t>
      </w:r>
      <w:r w:rsidRPr="09514765">
        <w:rPr>
          <w:rFonts w:ascii="Arial" w:hAnsi="Arial" w:cs="Arial"/>
          <w:color w:val="003045"/>
        </w:rPr>
        <w:t>19</w:t>
      </w:r>
      <w:r w:rsidR="59DD8722" w:rsidRPr="09514765">
        <w:rPr>
          <w:rFonts w:ascii="Arial" w:hAnsi="Arial" w:cs="Arial"/>
          <w:color w:val="003045"/>
        </w:rPr>
        <w:t xml:space="preserve"> % más</w:t>
      </w:r>
      <w:r w:rsidRPr="09514765">
        <w:rPr>
          <w:rFonts w:ascii="Arial" w:hAnsi="Arial" w:cs="Arial"/>
          <w:color w:val="003045"/>
        </w:rPr>
        <w:t xml:space="preserve"> que en 2022.  El EBITDA una vez auditado ha alcanzado los 3,</w:t>
      </w:r>
      <w:r w:rsidR="007463DF">
        <w:rPr>
          <w:rFonts w:ascii="Arial" w:hAnsi="Arial" w:cs="Arial"/>
          <w:color w:val="003045"/>
        </w:rPr>
        <w:t>15</w:t>
      </w:r>
      <w:r w:rsidRPr="09514765">
        <w:rPr>
          <w:rFonts w:ascii="Arial" w:hAnsi="Arial" w:cs="Arial"/>
          <w:color w:val="003045"/>
        </w:rPr>
        <w:t xml:space="preserve"> millones de euros, máximo histórico para la Sociedad, que supone un incremento del 6</w:t>
      </w:r>
      <w:r w:rsidR="7DA2FE27" w:rsidRPr="09514765">
        <w:rPr>
          <w:rFonts w:ascii="Arial" w:hAnsi="Arial" w:cs="Arial"/>
          <w:color w:val="003045"/>
        </w:rPr>
        <w:t>6</w:t>
      </w:r>
      <w:r w:rsidRPr="09514765">
        <w:rPr>
          <w:rFonts w:ascii="Arial" w:hAnsi="Arial" w:cs="Arial"/>
          <w:color w:val="003045"/>
        </w:rPr>
        <w:t>% respecto al ejercicio anterior.</w:t>
      </w:r>
    </w:p>
    <w:p w14:paraId="42BA60A4" w14:textId="255A998D" w:rsidR="000B023C" w:rsidRPr="00391D3E" w:rsidRDefault="00953B62" w:rsidP="000B023C">
      <w:pPr>
        <w:spacing w:line="240" w:lineRule="auto"/>
        <w:rPr>
          <w:rFonts w:ascii="Arial" w:hAnsi="Arial" w:cs="Arial"/>
          <w:color w:val="003045"/>
        </w:rPr>
      </w:pPr>
      <w:r w:rsidRPr="00391D3E">
        <w:rPr>
          <w:rFonts w:ascii="Arial" w:hAnsi="Arial" w:cs="Arial"/>
          <w:color w:val="003045"/>
        </w:rPr>
        <w:t>La</w:t>
      </w:r>
      <w:r w:rsidR="000B12E1" w:rsidRPr="00391D3E">
        <w:rPr>
          <w:rFonts w:ascii="Arial" w:hAnsi="Arial" w:cs="Arial"/>
          <w:color w:val="003045"/>
        </w:rPr>
        <w:t>s</w:t>
      </w:r>
      <w:r w:rsidRPr="00391D3E">
        <w:rPr>
          <w:rFonts w:ascii="Arial" w:hAnsi="Arial" w:cs="Arial"/>
          <w:color w:val="003045"/>
        </w:rPr>
        <w:t xml:space="preserve"> cifras muestran </w:t>
      </w:r>
      <w:r w:rsidR="003A36EC" w:rsidRPr="00391D3E">
        <w:rPr>
          <w:rFonts w:ascii="Arial" w:hAnsi="Arial" w:cs="Arial"/>
          <w:color w:val="003045"/>
        </w:rPr>
        <w:t xml:space="preserve">crecimiento en las dos líneas </w:t>
      </w:r>
      <w:r w:rsidR="000225DE" w:rsidRPr="00391D3E">
        <w:rPr>
          <w:rFonts w:ascii="Arial" w:hAnsi="Arial" w:cs="Arial"/>
          <w:color w:val="003045"/>
        </w:rPr>
        <w:t xml:space="preserve">estratégicas </w:t>
      </w:r>
      <w:r w:rsidR="003A36EC" w:rsidRPr="00391D3E">
        <w:rPr>
          <w:rFonts w:ascii="Arial" w:hAnsi="Arial" w:cs="Arial"/>
          <w:color w:val="003045"/>
        </w:rPr>
        <w:t>de negocio,</w:t>
      </w:r>
      <w:r w:rsidRPr="00391D3E">
        <w:rPr>
          <w:rFonts w:ascii="Arial" w:hAnsi="Arial" w:cs="Arial"/>
          <w:color w:val="003045"/>
        </w:rPr>
        <w:t xml:space="preserve"> con un aumento de</w:t>
      </w:r>
      <w:r w:rsidR="003A36EC" w:rsidRPr="00391D3E">
        <w:rPr>
          <w:rFonts w:ascii="Arial" w:hAnsi="Arial" w:cs="Arial"/>
          <w:color w:val="003045"/>
        </w:rPr>
        <w:t xml:space="preserve"> las ventas en Producto Software del 26% y del 33% en la línea de Servicios IT. </w:t>
      </w:r>
      <w:r w:rsidR="000B023C" w:rsidRPr="00391D3E">
        <w:rPr>
          <w:rFonts w:ascii="Arial" w:hAnsi="Arial" w:cs="Arial"/>
          <w:color w:val="003045"/>
        </w:rPr>
        <w:t xml:space="preserve">Por sectores, el </w:t>
      </w:r>
      <w:proofErr w:type="spellStart"/>
      <w:r w:rsidR="000B023C" w:rsidRPr="00391D3E">
        <w:rPr>
          <w:rFonts w:ascii="Arial" w:hAnsi="Arial" w:cs="Arial"/>
          <w:color w:val="003045"/>
        </w:rPr>
        <w:t>Retail</w:t>
      </w:r>
      <w:proofErr w:type="spellEnd"/>
      <w:r w:rsidR="000B023C" w:rsidRPr="00391D3E">
        <w:rPr>
          <w:rFonts w:ascii="Arial" w:hAnsi="Arial" w:cs="Arial"/>
          <w:color w:val="003045"/>
        </w:rPr>
        <w:t>, estratégico para el Grupo, alcanza un crecimiento del 16,4% y concentra el 64% de las ventas.</w:t>
      </w:r>
    </w:p>
    <w:p w14:paraId="3383291E" w14:textId="63C9C131" w:rsidR="000225DE" w:rsidRDefault="000B023C" w:rsidP="000225DE">
      <w:pPr>
        <w:spacing w:line="240" w:lineRule="auto"/>
        <w:rPr>
          <w:rFonts w:ascii="Arial" w:hAnsi="Arial" w:cs="Arial"/>
          <w:color w:val="003045"/>
        </w:rPr>
      </w:pPr>
      <w:r w:rsidRPr="00391D3E">
        <w:rPr>
          <w:rFonts w:ascii="Arial" w:hAnsi="Arial" w:cs="Arial"/>
          <w:color w:val="003045"/>
        </w:rPr>
        <w:t xml:space="preserve">El </w:t>
      </w:r>
      <w:r w:rsidR="003A36EC" w:rsidRPr="00391D3E">
        <w:rPr>
          <w:rFonts w:ascii="Arial" w:hAnsi="Arial" w:cs="Arial"/>
          <w:color w:val="003045"/>
        </w:rPr>
        <w:t xml:space="preserve">crecimiento </w:t>
      </w:r>
      <w:r w:rsidRPr="00391D3E">
        <w:rPr>
          <w:rFonts w:ascii="Arial" w:hAnsi="Arial" w:cs="Arial"/>
          <w:color w:val="003045"/>
        </w:rPr>
        <w:t>a</w:t>
      </w:r>
      <w:r w:rsidR="008F66D0" w:rsidRPr="00391D3E">
        <w:rPr>
          <w:rFonts w:ascii="Arial" w:hAnsi="Arial" w:cs="Arial"/>
          <w:color w:val="003045"/>
        </w:rPr>
        <w:t>lcanzado</w:t>
      </w:r>
      <w:r w:rsidRPr="00391D3E">
        <w:rPr>
          <w:rFonts w:ascii="Arial" w:hAnsi="Arial" w:cs="Arial"/>
          <w:color w:val="003045"/>
        </w:rPr>
        <w:t xml:space="preserve"> </w:t>
      </w:r>
      <w:r w:rsidR="003A36EC" w:rsidRPr="00391D3E">
        <w:rPr>
          <w:rFonts w:ascii="Arial" w:hAnsi="Arial" w:cs="Arial"/>
          <w:color w:val="003045"/>
        </w:rPr>
        <w:t>es 100% orgánico</w:t>
      </w:r>
      <w:r w:rsidR="008F66D0">
        <w:rPr>
          <w:rFonts w:ascii="Arial" w:hAnsi="Arial" w:cs="Arial"/>
          <w:color w:val="003045"/>
        </w:rPr>
        <w:t xml:space="preserve">. En 2023 el Grupo, a través de su filial </w:t>
      </w:r>
      <w:proofErr w:type="spellStart"/>
      <w:r w:rsidR="008F66D0">
        <w:rPr>
          <w:rFonts w:ascii="Arial" w:hAnsi="Arial" w:cs="Arial"/>
          <w:color w:val="003045"/>
        </w:rPr>
        <w:t>Comerzzia</w:t>
      </w:r>
      <w:proofErr w:type="spellEnd"/>
      <w:r w:rsidR="008F66D0">
        <w:rPr>
          <w:rFonts w:ascii="Arial" w:hAnsi="Arial" w:cs="Arial"/>
          <w:color w:val="003045"/>
        </w:rPr>
        <w:t xml:space="preserve"> S.L. completó una operación de M&amp;A mediante la adquisición del 40% de la empresa de software para restauración </w:t>
      </w:r>
      <w:proofErr w:type="spellStart"/>
      <w:r w:rsidR="008F66D0">
        <w:rPr>
          <w:rFonts w:ascii="Arial" w:hAnsi="Arial" w:cs="Arial"/>
          <w:color w:val="003045"/>
        </w:rPr>
        <w:t>Next&amp;Tech</w:t>
      </w:r>
      <w:proofErr w:type="spellEnd"/>
      <w:r w:rsidR="00B13A55">
        <w:rPr>
          <w:rFonts w:ascii="Arial" w:hAnsi="Arial" w:cs="Arial"/>
          <w:color w:val="003045"/>
        </w:rPr>
        <w:t xml:space="preserve"> 2013</w:t>
      </w:r>
      <w:r w:rsidR="00E7222A">
        <w:rPr>
          <w:rFonts w:ascii="Arial" w:hAnsi="Arial" w:cs="Arial"/>
          <w:color w:val="003045"/>
        </w:rPr>
        <w:t>,</w:t>
      </w:r>
      <w:r w:rsidR="008F66D0">
        <w:rPr>
          <w:rFonts w:ascii="Arial" w:hAnsi="Arial" w:cs="Arial"/>
          <w:color w:val="003045"/>
        </w:rPr>
        <w:t xml:space="preserve"> S.L. </w:t>
      </w:r>
      <w:r w:rsidR="00C86C75">
        <w:rPr>
          <w:rFonts w:ascii="Arial" w:hAnsi="Arial" w:cs="Arial"/>
          <w:color w:val="003045"/>
        </w:rPr>
        <w:t xml:space="preserve">Sus ventas </w:t>
      </w:r>
      <w:r w:rsidR="008F66D0">
        <w:rPr>
          <w:rFonts w:ascii="Arial" w:hAnsi="Arial" w:cs="Arial"/>
          <w:color w:val="003045"/>
        </w:rPr>
        <w:t xml:space="preserve">no se incluyen en la cifra de ingresos </w:t>
      </w:r>
      <w:r w:rsidR="00AD1CBA">
        <w:rPr>
          <w:rFonts w:ascii="Arial" w:hAnsi="Arial" w:cs="Arial"/>
          <w:color w:val="003045"/>
        </w:rPr>
        <w:t xml:space="preserve">anunciadas </w:t>
      </w:r>
      <w:r w:rsidR="008F66D0">
        <w:rPr>
          <w:rFonts w:ascii="Arial" w:hAnsi="Arial" w:cs="Arial"/>
          <w:color w:val="003045"/>
        </w:rPr>
        <w:t>por quedarse fuera del perímetro de consolidación.</w:t>
      </w:r>
      <w:r w:rsidR="003A36EC">
        <w:rPr>
          <w:rFonts w:ascii="Arial" w:hAnsi="Arial" w:cs="Arial"/>
          <w:color w:val="003045"/>
        </w:rPr>
        <w:t xml:space="preserve"> En el mes de febrero de 2024 </w:t>
      </w:r>
      <w:proofErr w:type="spellStart"/>
      <w:r w:rsidR="003A36EC">
        <w:rPr>
          <w:rFonts w:ascii="Arial" w:hAnsi="Arial" w:cs="Arial"/>
          <w:color w:val="003045"/>
        </w:rPr>
        <w:t>Comerzzia</w:t>
      </w:r>
      <w:proofErr w:type="spellEnd"/>
      <w:r w:rsidR="003A36EC">
        <w:rPr>
          <w:rFonts w:ascii="Arial" w:hAnsi="Arial" w:cs="Arial"/>
          <w:color w:val="003045"/>
        </w:rPr>
        <w:t xml:space="preserve"> </w:t>
      </w:r>
      <w:r w:rsidR="008F66D0">
        <w:rPr>
          <w:rFonts w:ascii="Arial" w:hAnsi="Arial" w:cs="Arial"/>
          <w:color w:val="003045"/>
        </w:rPr>
        <w:t xml:space="preserve">ejerció </w:t>
      </w:r>
      <w:r w:rsidR="004E1FCE">
        <w:rPr>
          <w:rFonts w:ascii="Arial" w:hAnsi="Arial" w:cs="Arial"/>
          <w:color w:val="003045"/>
        </w:rPr>
        <w:t>l</w:t>
      </w:r>
      <w:r w:rsidR="008F66D0">
        <w:rPr>
          <w:rFonts w:ascii="Arial" w:hAnsi="Arial" w:cs="Arial"/>
          <w:color w:val="003045"/>
        </w:rPr>
        <w:t xml:space="preserve">a opción de compra por un 12% adicional de </w:t>
      </w:r>
      <w:proofErr w:type="spellStart"/>
      <w:r w:rsidR="008F66D0">
        <w:rPr>
          <w:rFonts w:ascii="Arial" w:hAnsi="Arial" w:cs="Arial"/>
          <w:color w:val="003045"/>
        </w:rPr>
        <w:t>Next&amp;Tech</w:t>
      </w:r>
      <w:proofErr w:type="spellEnd"/>
      <w:r w:rsidR="008F66D0">
        <w:rPr>
          <w:rFonts w:ascii="Arial" w:hAnsi="Arial" w:cs="Arial"/>
          <w:color w:val="003045"/>
        </w:rPr>
        <w:t>, por lo que en la actualidad posee ya una posición mayoritaria</w:t>
      </w:r>
      <w:r w:rsidR="00AF4E46">
        <w:rPr>
          <w:rFonts w:ascii="Arial" w:hAnsi="Arial" w:cs="Arial"/>
          <w:color w:val="003045"/>
        </w:rPr>
        <w:t>,</w:t>
      </w:r>
      <w:r w:rsidR="008F66D0">
        <w:rPr>
          <w:rFonts w:ascii="Arial" w:hAnsi="Arial" w:cs="Arial"/>
          <w:color w:val="003045"/>
        </w:rPr>
        <w:t xml:space="preserve"> </w:t>
      </w:r>
      <w:r w:rsidR="00283D57">
        <w:rPr>
          <w:rFonts w:ascii="Arial" w:hAnsi="Arial" w:cs="Arial"/>
          <w:color w:val="003045"/>
        </w:rPr>
        <w:t xml:space="preserve">que le permitirá consolidar a nivel de </w:t>
      </w:r>
      <w:r w:rsidR="002B50FF">
        <w:rPr>
          <w:rFonts w:ascii="Arial" w:hAnsi="Arial" w:cs="Arial"/>
          <w:color w:val="003045"/>
        </w:rPr>
        <w:t>Grupo en el presente ejercicio.</w:t>
      </w:r>
      <w:r w:rsidR="00CD431B">
        <w:rPr>
          <w:rFonts w:ascii="Arial" w:hAnsi="Arial" w:cs="Arial"/>
          <w:color w:val="003045"/>
        </w:rPr>
        <w:t xml:space="preserve"> </w:t>
      </w:r>
    </w:p>
    <w:p w14:paraId="135E83AF" w14:textId="30BD917B" w:rsidR="000B023C" w:rsidRDefault="000D0DF3" w:rsidP="000B023C">
      <w:pPr>
        <w:spacing w:line="240" w:lineRule="auto"/>
        <w:rPr>
          <w:rFonts w:ascii="Arial" w:hAnsi="Arial" w:cs="Arial"/>
          <w:color w:val="003045"/>
        </w:rPr>
      </w:pPr>
      <w:r>
        <w:rPr>
          <w:rFonts w:ascii="Arial" w:hAnsi="Arial" w:cs="Arial"/>
          <w:color w:val="003045"/>
        </w:rPr>
        <w:t>La alta recur</w:t>
      </w:r>
      <w:r w:rsidR="00AB6A11">
        <w:rPr>
          <w:rFonts w:ascii="Arial" w:hAnsi="Arial" w:cs="Arial"/>
          <w:color w:val="003045"/>
        </w:rPr>
        <w:t>rencia en ventas s</w:t>
      </w:r>
      <w:r w:rsidR="000B023C">
        <w:rPr>
          <w:rFonts w:ascii="Arial" w:hAnsi="Arial" w:cs="Arial"/>
          <w:color w:val="003045"/>
        </w:rPr>
        <w:t xml:space="preserve">e </w:t>
      </w:r>
      <w:r w:rsidR="00A83A48">
        <w:rPr>
          <w:rFonts w:ascii="Arial" w:hAnsi="Arial" w:cs="Arial"/>
          <w:color w:val="003045"/>
        </w:rPr>
        <w:t>mantiene como</w:t>
      </w:r>
      <w:r w:rsidR="000B023C">
        <w:rPr>
          <w:rFonts w:ascii="Arial" w:hAnsi="Arial" w:cs="Arial"/>
          <w:color w:val="003045"/>
        </w:rPr>
        <w:t xml:space="preserve"> </w:t>
      </w:r>
      <w:r w:rsidR="000225DE" w:rsidRPr="000225DE">
        <w:rPr>
          <w:rFonts w:ascii="Arial" w:hAnsi="Arial" w:cs="Arial"/>
          <w:color w:val="003045"/>
        </w:rPr>
        <w:t xml:space="preserve">punto fuerte en el modelo de negocio de Tier1, </w:t>
      </w:r>
      <w:r w:rsidR="000B023C">
        <w:rPr>
          <w:rFonts w:ascii="Arial" w:hAnsi="Arial" w:cs="Arial"/>
          <w:color w:val="003045"/>
        </w:rPr>
        <w:t xml:space="preserve">que alcanza en 2023 los 10 millones de euros </w:t>
      </w:r>
      <w:r w:rsidR="000225DE" w:rsidRPr="000225DE">
        <w:rPr>
          <w:rFonts w:ascii="Arial" w:hAnsi="Arial" w:cs="Arial"/>
          <w:color w:val="003045"/>
        </w:rPr>
        <w:t xml:space="preserve">vinculados a contratos de medio y largo plazo, </w:t>
      </w:r>
      <w:r w:rsidR="000B023C">
        <w:rPr>
          <w:rFonts w:ascii="Arial" w:hAnsi="Arial" w:cs="Arial"/>
          <w:color w:val="003045"/>
        </w:rPr>
        <w:t>un 11% superior al 2022. E</w:t>
      </w:r>
      <w:r w:rsidR="000225DE" w:rsidRPr="000225DE">
        <w:rPr>
          <w:rFonts w:ascii="Arial" w:hAnsi="Arial" w:cs="Arial"/>
          <w:color w:val="003045"/>
        </w:rPr>
        <w:t xml:space="preserve">l área de software </w:t>
      </w:r>
      <w:r w:rsidR="000B023C">
        <w:rPr>
          <w:rFonts w:ascii="Arial" w:hAnsi="Arial" w:cs="Arial"/>
          <w:color w:val="003045"/>
        </w:rPr>
        <w:t xml:space="preserve">es </w:t>
      </w:r>
      <w:r w:rsidR="000225DE" w:rsidRPr="000225DE">
        <w:rPr>
          <w:rFonts w:ascii="Arial" w:hAnsi="Arial" w:cs="Arial"/>
          <w:color w:val="003045"/>
        </w:rPr>
        <w:t>el que más ha crecido en recurrencia con un incremento del 21% respecto a</w:t>
      </w:r>
      <w:r w:rsidR="000B023C">
        <w:rPr>
          <w:rFonts w:ascii="Arial" w:hAnsi="Arial" w:cs="Arial"/>
          <w:color w:val="003045"/>
        </w:rPr>
        <w:t>l ejercicio anterior</w:t>
      </w:r>
      <w:r w:rsidR="000225DE" w:rsidRPr="000225DE">
        <w:rPr>
          <w:rFonts w:ascii="Arial" w:hAnsi="Arial" w:cs="Arial"/>
          <w:color w:val="003045"/>
        </w:rPr>
        <w:t>.</w:t>
      </w:r>
    </w:p>
    <w:p w14:paraId="4AEDED17" w14:textId="5F191D13" w:rsidR="13008C57" w:rsidRDefault="213D4EF8" w:rsidP="13008C57">
      <w:pPr>
        <w:spacing w:line="240" w:lineRule="auto"/>
        <w:rPr>
          <w:rFonts w:ascii="Arial" w:hAnsi="Arial" w:cs="Arial"/>
          <w:color w:val="003045"/>
        </w:rPr>
      </w:pPr>
      <w:r w:rsidRPr="09514765">
        <w:rPr>
          <w:rFonts w:ascii="Arial" w:hAnsi="Arial" w:cs="Arial"/>
          <w:color w:val="003045"/>
        </w:rPr>
        <w:t>L</w:t>
      </w:r>
      <w:r w:rsidR="201D98FD" w:rsidRPr="09514765">
        <w:rPr>
          <w:rFonts w:ascii="Arial" w:hAnsi="Arial" w:cs="Arial"/>
          <w:color w:val="003045"/>
        </w:rPr>
        <w:t xml:space="preserve">o más destacado de las cifras presentadas es el incremento del beneficio operativo o EBITDA, que alcanza un máximo histórico con un crecimiento del 66% hasta los </w:t>
      </w:r>
      <w:r w:rsidR="007463DF">
        <w:rPr>
          <w:rFonts w:ascii="Arial" w:hAnsi="Arial" w:cs="Arial"/>
          <w:color w:val="003045"/>
        </w:rPr>
        <w:t>3,15</w:t>
      </w:r>
      <w:r w:rsidR="201D98FD" w:rsidRPr="09514765">
        <w:rPr>
          <w:rFonts w:ascii="Arial" w:hAnsi="Arial" w:cs="Arial"/>
          <w:color w:val="003045"/>
        </w:rPr>
        <w:t xml:space="preserve"> millones de euros. El margen EBIDTA sobre ingresos se sitúa en el 14%</w:t>
      </w:r>
      <w:r w:rsidR="31BFB8D1" w:rsidRPr="09514765">
        <w:rPr>
          <w:rFonts w:ascii="Arial" w:hAnsi="Arial" w:cs="Arial"/>
          <w:color w:val="003045"/>
        </w:rPr>
        <w:t>,</w:t>
      </w:r>
      <w:r w:rsidR="201D98FD" w:rsidRPr="09514765">
        <w:rPr>
          <w:rFonts w:ascii="Arial" w:hAnsi="Arial" w:cs="Arial"/>
          <w:color w:val="003045"/>
        </w:rPr>
        <w:t xml:space="preserve"> lo que supone una mejora de la rentabilidad de 4 puntos respecto al 2022. </w:t>
      </w:r>
    </w:p>
    <w:p w14:paraId="573BDF4C" w14:textId="77777777" w:rsidR="00FB191E" w:rsidRDefault="00391D3E" w:rsidP="00391D3E">
      <w:pPr>
        <w:spacing w:line="240" w:lineRule="auto"/>
        <w:rPr>
          <w:rFonts w:ascii="Arial" w:hAnsi="Arial" w:cs="Arial"/>
          <w:color w:val="003045"/>
        </w:rPr>
      </w:pPr>
      <w:r w:rsidRPr="13008C57">
        <w:rPr>
          <w:rFonts w:ascii="Arial" w:hAnsi="Arial" w:cs="Arial"/>
          <w:color w:val="003045"/>
        </w:rPr>
        <w:t xml:space="preserve">Los Estados Financieros publicados muestran unos activos corrientes y un patrimonio neto que representan el 76% y el 53% del activo total respectivamente. Es de destacar el importante incremento de los Flujos de Caja generados por las operaciones del Grupo, que </w:t>
      </w:r>
      <w:r w:rsidR="00B13C74">
        <w:rPr>
          <w:rFonts w:ascii="Arial" w:hAnsi="Arial" w:cs="Arial"/>
          <w:color w:val="003045"/>
        </w:rPr>
        <w:t xml:space="preserve">ha alcanzado los </w:t>
      </w:r>
      <w:r w:rsidRPr="13008C57">
        <w:rPr>
          <w:rFonts w:ascii="Arial" w:hAnsi="Arial" w:cs="Arial"/>
          <w:color w:val="003045"/>
        </w:rPr>
        <w:t xml:space="preserve">2,7 millones de euros. Estas cifras reflejan que la compañía sevillana </w:t>
      </w:r>
    </w:p>
    <w:p w14:paraId="1E2972C1" w14:textId="77777777" w:rsidR="00FB191E" w:rsidRDefault="00FB191E" w:rsidP="00391D3E">
      <w:pPr>
        <w:spacing w:line="240" w:lineRule="auto"/>
        <w:rPr>
          <w:rFonts w:ascii="Arial" w:hAnsi="Arial" w:cs="Arial"/>
          <w:color w:val="003045"/>
        </w:rPr>
      </w:pPr>
    </w:p>
    <w:p w14:paraId="36F9EB5F" w14:textId="2EF23D61" w:rsidR="00391D3E" w:rsidRDefault="00391D3E" w:rsidP="00391D3E">
      <w:pPr>
        <w:spacing w:line="240" w:lineRule="auto"/>
        <w:rPr>
          <w:rFonts w:ascii="Arial" w:hAnsi="Arial" w:cs="Arial"/>
          <w:color w:val="003045"/>
        </w:rPr>
      </w:pPr>
      <w:r w:rsidRPr="13008C57">
        <w:rPr>
          <w:rFonts w:ascii="Arial" w:hAnsi="Arial" w:cs="Arial"/>
          <w:color w:val="003045"/>
        </w:rPr>
        <w:t xml:space="preserve">sigue manteniendo un </w:t>
      </w:r>
      <w:bookmarkStart w:id="0" w:name="_Hlk132728882"/>
      <w:r w:rsidRPr="13008C57">
        <w:rPr>
          <w:rFonts w:ascii="Arial" w:hAnsi="Arial" w:cs="Arial"/>
          <w:color w:val="003045"/>
        </w:rPr>
        <w:t>balance sólido y solvente, con una elevada liquidez y bajo nivel de endeudamiento</w:t>
      </w:r>
      <w:bookmarkEnd w:id="0"/>
      <w:r w:rsidRPr="13008C57">
        <w:rPr>
          <w:rFonts w:ascii="Arial" w:hAnsi="Arial" w:cs="Arial"/>
          <w:color w:val="003045"/>
        </w:rPr>
        <w:t xml:space="preserve">.  </w:t>
      </w:r>
    </w:p>
    <w:p w14:paraId="75F78D47" w14:textId="79997520" w:rsidR="009F0EC6" w:rsidRPr="00F46C16" w:rsidRDefault="00391D3E" w:rsidP="13008C57">
      <w:pPr>
        <w:spacing w:line="240" w:lineRule="auto"/>
        <w:rPr>
          <w:rFonts w:ascii="Arial" w:hAnsi="Arial" w:cs="Arial"/>
          <w:color w:val="003045"/>
        </w:rPr>
      </w:pPr>
      <w:r w:rsidRPr="13008C57">
        <w:rPr>
          <w:rFonts w:ascii="Arial" w:hAnsi="Arial" w:cs="Arial"/>
          <w:color w:val="003045"/>
        </w:rPr>
        <w:t>D</w:t>
      </w:r>
      <w:r w:rsidR="00271B41" w:rsidRPr="13008C57">
        <w:rPr>
          <w:rFonts w:ascii="Arial" w:hAnsi="Arial" w:cs="Arial"/>
          <w:color w:val="003045"/>
        </w:rPr>
        <w:t>ado</w:t>
      </w:r>
      <w:r w:rsidR="005A6852" w:rsidRPr="13008C57">
        <w:rPr>
          <w:rFonts w:ascii="Arial" w:hAnsi="Arial" w:cs="Arial"/>
          <w:color w:val="003045"/>
        </w:rPr>
        <w:t>s los buenos resultados alcanzados y la excelente posición de tesorería con que cuenta el Grupo,</w:t>
      </w:r>
      <w:r w:rsidR="00271B41" w:rsidRPr="13008C57">
        <w:rPr>
          <w:rFonts w:ascii="Arial" w:hAnsi="Arial" w:cs="Arial"/>
          <w:color w:val="003045"/>
        </w:rPr>
        <w:t xml:space="preserve"> </w:t>
      </w:r>
      <w:r w:rsidRPr="13008C57">
        <w:rPr>
          <w:rFonts w:ascii="Arial" w:hAnsi="Arial" w:cs="Arial"/>
          <w:color w:val="003045"/>
        </w:rPr>
        <w:t xml:space="preserve">más de 4 </w:t>
      </w:r>
      <w:r w:rsidR="00271B41" w:rsidRPr="13008C57">
        <w:rPr>
          <w:rFonts w:ascii="Arial" w:hAnsi="Arial" w:cs="Arial"/>
          <w:color w:val="003045"/>
        </w:rPr>
        <w:t xml:space="preserve">millones de </w:t>
      </w:r>
      <w:r w:rsidRPr="13008C57">
        <w:rPr>
          <w:rFonts w:ascii="Arial" w:hAnsi="Arial" w:cs="Arial"/>
          <w:color w:val="003045"/>
        </w:rPr>
        <w:t>euros</w:t>
      </w:r>
      <w:r w:rsidR="00271B41" w:rsidRPr="13008C57">
        <w:rPr>
          <w:rFonts w:ascii="Arial" w:hAnsi="Arial" w:cs="Arial"/>
          <w:color w:val="003045"/>
        </w:rPr>
        <w:t>,</w:t>
      </w:r>
      <w:r w:rsidR="0071425D">
        <w:rPr>
          <w:rFonts w:ascii="Arial" w:hAnsi="Arial" w:cs="Arial"/>
          <w:color w:val="003045"/>
        </w:rPr>
        <w:t xml:space="preserve"> </w:t>
      </w:r>
      <w:r w:rsidR="005A6852" w:rsidRPr="13008C57">
        <w:rPr>
          <w:rFonts w:ascii="Arial" w:hAnsi="Arial" w:cs="Arial"/>
          <w:color w:val="003045"/>
        </w:rPr>
        <w:t xml:space="preserve">el Consejo de Administración </w:t>
      </w:r>
      <w:r w:rsidR="00E86278" w:rsidRPr="13008C57">
        <w:rPr>
          <w:rFonts w:ascii="Arial" w:hAnsi="Arial" w:cs="Arial"/>
          <w:color w:val="003045"/>
        </w:rPr>
        <w:t>ha decidido proponer</w:t>
      </w:r>
      <w:r w:rsidR="00BD22A0" w:rsidRPr="13008C57">
        <w:rPr>
          <w:rFonts w:ascii="Arial" w:hAnsi="Arial" w:cs="Arial"/>
          <w:color w:val="003045"/>
        </w:rPr>
        <w:t xml:space="preserve"> a la Junta de </w:t>
      </w:r>
      <w:r w:rsidR="00271B41" w:rsidRPr="13008C57">
        <w:rPr>
          <w:rFonts w:ascii="Arial" w:hAnsi="Arial" w:cs="Arial"/>
          <w:color w:val="003045"/>
        </w:rPr>
        <w:t>A</w:t>
      </w:r>
      <w:r w:rsidR="00BD22A0" w:rsidRPr="13008C57">
        <w:rPr>
          <w:rFonts w:ascii="Arial" w:hAnsi="Arial" w:cs="Arial"/>
          <w:color w:val="003045"/>
        </w:rPr>
        <w:t xml:space="preserve">ccionistas para su aprobación, </w:t>
      </w:r>
      <w:r w:rsidR="006D769A">
        <w:rPr>
          <w:rFonts w:ascii="Arial" w:hAnsi="Arial" w:cs="Arial"/>
          <w:color w:val="003045"/>
        </w:rPr>
        <w:t xml:space="preserve">el reparto de </w:t>
      </w:r>
      <w:r w:rsidR="00BD22A0" w:rsidRPr="13008C57">
        <w:rPr>
          <w:rFonts w:ascii="Arial" w:hAnsi="Arial" w:cs="Arial"/>
          <w:color w:val="003045"/>
        </w:rPr>
        <w:t xml:space="preserve">un dividendo de 770 mil euros, </w:t>
      </w:r>
      <w:r w:rsidR="003A01EE">
        <w:rPr>
          <w:rFonts w:ascii="Arial" w:hAnsi="Arial" w:cs="Arial"/>
          <w:color w:val="003045"/>
        </w:rPr>
        <w:t>el más alto de la historia del Tier</w:t>
      </w:r>
      <w:r w:rsidR="00197CFB">
        <w:rPr>
          <w:rFonts w:ascii="Arial" w:hAnsi="Arial" w:cs="Arial"/>
          <w:color w:val="003045"/>
        </w:rPr>
        <w:t>1</w:t>
      </w:r>
      <w:r w:rsidR="00E45615">
        <w:rPr>
          <w:rFonts w:ascii="Arial" w:hAnsi="Arial" w:cs="Arial"/>
          <w:color w:val="003045"/>
        </w:rPr>
        <w:t xml:space="preserve">, </w:t>
      </w:r>
      <w:r w:rsidR="00E45615" w:rsidRPr="00F46C16">
        <w:rPr>
          <w:rFonts w:ascii="Arial" w:hAnsi="Arial" w:cs="Arial"/>
          <w:color w:val="003045"/>
        </w:rPr>
        <w:t>haciendo de esta forma partícipe a</w:t>
      </w:r>
      <w:r w:rsidR="00DA0EC4" w:rsidRPr="00F46C16">
        <w:rPr>
          <w:rFonts w:ascii="Arial" w:hAnsi="Arial" w:cs="Arial"/>
          <w:color w:val="003045"/>
        </w:rPr>
        <w:t xml:space="preserve"> sus inversores de la buena marcha de la Compañía.</w:t>
      </w:r>
    </w:p>
    <w:p w14:paraId="4965C54B" w14:textId="77777777" w:rsidR="00BD22A0" w:rsidRPr="0090611A" w:rsidRDefault="00BD22A0" w:rsidP="00BD22A0">
      <w:pPr>
        <w:rPr>
          <w:rFonts w:ascii="Arial" w:eastAsia="Arial" w:hAnsi="Arial" w:cs="Arial"/>
          <w:color w:val="1F3864" w:themeColor="accent1" w:themeShade="80"/>
          <w:sz w:val="24"/>
          <w:szCs w:val="24"/>
        </w:rPr>
      </w:pPr>
      <w:r w:rsidRPr="0090611A">
        <w:rPr>
          <w:rFonts w:ascii="Arial" w:eastAsia="Arial" w:hAnsi="Arial" w:cs="Arial"/>
          <w:b/>
          <w:bCs/>
          <w:color w:val="1F3864" w:themeColor="accent1" w:themeShade="80"/>
          <w:sz w:val="24"/>
          <w:szCs w:val="24"/>
        </w:rPr>
        <w:t xml:space="preserve">Acerca de Grupo Tier1 </w:t>
      </w:r>
    </w:p>
    <w:p w14:paraId="375582F9" w14:textId="79E61C74" w:rsidR="09514765" w:rsidRPr="007A5267" w:rsidRDefault="7EDC142B" w:rsidP="09514765">
      <w:pPr>
        <w:pStyle w:val="paragraph"/>
        <w:jc w:val="both"/>
        <w:rPr>
          <w:rFonts w:ascii="Arial" w:eastAsia="Arial" w:hAnsi="Arial" w:cs="Arial"/>
          <w:b/>
          <w:bCs/>
          <w:color w:val="1F3864" w:themeColor="accent1" w:themeShade="80"/>
          <w:sz w:val="22"/>
          <w:szCs w:val="22"/>
        </w:rPr>
      </w:pPr>
      <w:r w:rsidRPr="09514765">
        <w:rPr>
          <w:rFonts w:ascii="Arial" w:eastAsia="Arial" w:hAnsi="Arial" w:cs="Arial"/>
          <w:color w:val="1F3864" w:themeColor="accent1" w:themeShade="80"/>
          <w:sz w:val="22"/>
          <w:szCs w:val="22"/>
        </w:rPr>
        <w:t xml:space="preserve">Con 30 años de experiencia en el sector de las tecnologías, Tier1 es un grupo empresarial con sede en Sevilla y presencia propia en toda Iberia. Actualmente posee tres líneas de actividad: la construcción e implantación de software, servicios IT en cuanto a despliegue y mantenimiento y servicios </w:t>
      </w:r>
      <w:proofErr w:type="spellStart"/>
      <w:r w:rsidRPr="09514765">
        <w:rPr>
          <w:rFonts w:ascii="Arial" w:eastAsia="Arial" w:hAnsi="Arial" w:cs="Arial"/>
          <w:color w:val="1F3864" w:themeColor="accent1" w:themeShade="80"/>
          <w:sz w:val="22"/>
          <w:szCs w:val="22"/>
        </w:rPr>
        <w:t>Praas</w:t>
      </w:r>
      <w:proofErr w:type="spellEnd"/>
      <w:r w:rsidRPr="09514765">
        <w:rPr>
          <w:rFonts w:ascii="Arial" w:eastAsia="Arial" w:hAnsi="Arial" w:cs="Arial"/>
          <w:color w:val="1F3864" w:themeColor="accent1" w:themeShade="80"/>
          <w:sz w:val="22"/>
          <w:szCs w:val="22"/>
        </w:rPr>
        <w:t>.</w:t>
      </w:r>
    </w:p>
    <w:p w14:paraId="3F8502DE" w14:textId="1F960EFB" w:rsidR="09514765" w:rsidRDefault="7EDC142B" w:rsidP="007A5267">
      <w:pPr>
        <w:pStyle w:val="paragraph"/>
        <w:jc w:val="both"/>
        <w:rPr>
          <w:rFonts w:eastAsia="Arial"/>
          <w:color w:val="1F3864" w:themeColor="accent1" w:themeShade="80"/>
          <w:sz w:val="22"/>
          <w:szCs w:val="22"/>
        </w:rPr>
      </w:pPr>
      <w:r w:rsidRPr="09514765">
        <w:rPr>
          <w:rFonts w:ascii="Arial" w:eastAsia="Arial" w:hAnsi="Arial" w:cs="Arial"/>
          <w:color w:val="1F3864" w:themeColor="accent1" w:themeShade="80"/>
          <w:sz w:val="22"/>
          <w:szCs w:val="22"/>
        </w:rPr>
        <w:t>Con más de 1.000 clientes y más de 300 empleados</w:t>
      </w:r>
      <w:r w:rsidRPr="09514765">
        <w:rPr>
          <w:rFonts w:ascii="Arial" w:eastAsia="Arial" w:hAnsi="Arial" w:cs="Arial"/>
          <w:b/>
          <w:bCs/>
          <w:color w:val="1F3864" w:themeColor="accent1" w:themeShade="80"/>
          <w:sz w:val="22"/>
          <w:szCs w:val="22"/>
        </w:rPr>
        <w:t xml:space="preserve">, </w:t>
      </w:r>
      <w:r w:rsidRPr="09514765">
        <w:rPr>
          <w:rFonts w:ascii="Arial" w:eastAsia="Arial" w:hAnsi="Arial" w:cs="Arial"/>
          <w:color w:val="1F3864" w:themeColor="accent1" w:themeShade="80"/>
          <w:sz w:val="22"/>
          <w:szCs w:val="22"/>
        </w:rPr>
        <w:t xml:space="preserve">cotiza en </w:t>
      </w:r>
      <w:r w:rsidRPr="09514765">
        <w:rPr>
          <w:rFonts w:ascii="Arial" w:eastAsia="Arial" w:hAnsi="Arial" w:cs="Arial"/>
          <w:b/>
          <w:bCs/>
          <w:color w:val="1F3864" w:themeColor="accent1" w:themeShade="80"/>
          <w:sz w:val="22"/>
          <w:szCs w:val="22"/>
        </w:rPr>
        <w:t xml:space="preserve">BME </w:t>
      </w:r>
      <w:proofErr w:type="spellStart"/>
      <w:r w:rsidRPr="09514765">
        <w:rPr>
          <w:rFonts w:ascii="Arial" w:eastAsia="Arial" w:hAnsi="Arial" w:cs="Arial"/>
          <w:b/>
          <w:bCs/>
          <w:color w:val="1F3864" w:themeColor="accent1" w:themeShade="80"/>
          <w:sz w:val="22"/>
          <w:szCs w:val="22"/>
        </w:rPr>
        <w:t>Growth</w:t>
      </w:r>
      <w:proofErr w:type="spellEnd"/>
      <w:r w:rsidRPr="09514765">
        <w:rPr>
          <w:rFonts w:ascii="Arial" w:eastAsia="Arial" w:hAnsi="Arial" w:cs="Arial"/>
          <w:b/>
          <w:bCs/>
          <w:color w:val="1F3864" w:themeColor="accent1" w:themeShade="80"/>
          <w:sz w:val="22"/>
          <w:szCs w:val="22"/>
        </w:rPr>
        <w:t xml:space="preserve"> </w:t>
      </w:r>
      <w:r w:rsidRPr="09514765">
        <w:rPr>
          <w:rFonts w:ascii="Arial" w:eastAsia="Arial" w:hAnsi="Arial" w:cs="Arial"/>
          <w:color w:val="1F3864" w:themeColor="accent1" w:themeShade="80"/>
          <w:sz w:val="22"/>
          <w:szCs w:val="22"/>
        </w:rPr>
        <w:t>desde junio de 2018, el mercado español de capitales especializado en pymes en fase de crecimiento.</w:t>
      </w:r>
    </w:p>
    <w:p w14:paraId="3E5A441F" w14:textId="77777777" w:rsidR="00BD22A0" w:rsidRPr="0090611A" w:rsidRDefault="00BD22A0" w:rsidP="00BD22A0">
      <w:pPr>
        <w:pStyle w:val="Default"/>
        <w:jc w:val="both"/>
        <w:rPr>
          <w:rFonts w:eastAsia="Arial"/>
          <w:color w:val="1F3864" w:themeColor="accent1" w:themeShade="80"/>
          <w:sz w:val="22"/>
          <w:szCs w:val="22"/>
        </w:rPr>
      </w:pPr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El Grupo es propietario de </w:t>
      </w:r>
      <w:proofErr w:type="spellStart"/>
      <w:r w:rsidRPr="13008C57">
        <w:rPr>
          <w:rFonts w:eastAsia="Arial"/>
          <w:b/>
          <w:bCs/>
          <w:color w:val="1F3864" w:themeColor="accent1" w:themeShade="80"/>
        </w:rPr>
        <w:t>comerzzia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, solución de software específicamente construida para el sector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Retail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, y que ha venido siendo referenciada desde 2016 por la prestigiosa consultora internacional Gartner como una de las mejores soluciones a nivel mundial para abordar la casuística del comercio unificado. </w:t>
      </w:r>
    </w:p>
    <w:p w14:paraId="29B5ADE0" w14:textId="09B16CF0" w:rsidR="13008C57" w:rsidRDefault="13008C57" w:rsidP="13008C57">
      <w:pPr>
        <w:pStyle w:val="Default"/>
        <w:jc w:val="both"/>
        <w:rPr>
          <w:rFonts w:eastAsia="Arial"/>
          <w:color w:val="1F3864" w:themeColor="accent1" w:themeShade="80"/>
          <w:sz w:val="22"/>
          <w:szCs w:val="22"/>
        </w:rPr>
      </w:pPr>
    </w:p>
    <w:p w14:paraId="27F42A56" w14:textId="77777777" w:rsidR="00BD22A0" w:rsidRPr="0090611A" w:rsidRDefault="00BD22A0" w:rsidP="00BD22A0">
      <w:pPr>
        <w:pStyle w:val="Default"/>
        <w:jc w:val="both"/>
        <w:rPr>
          <w:rFonts w:eastAsia="Arial"/>
          <w:color w:val="1F3864" w:themeColor="accent1" w:themeShade="80"/>
          <w:sz w:val="22"/>
          <w:szCs w:val="22"/>
        </w:rPr>
      </w:pPr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Si bien cuenta con clientes en los sectores Industrial y Público, destaca su foco en el sector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Retail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, el cual representa más del 60% de su negocio, especializado en aportar soluciones que potencien la venta del comercio, apoyado en el valor de la marca </w:t>
      </w:r>
      <w:proofErr w:type="spellStart"/>
      <w:r w:rsidRPr="13008C57">
        <w:rPr>
          <w:rFonts w:eastAsia="Arial"/>
          <w:b/>
          <w:bCs/>
          <w:color w:val="1F3864" w:themeColor="accent1" w:themeShade="80"/>
        </w:rPr>
        <w:t>comerzzia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>.</w:t>
      </w:r>
    </w:p>
    <w:p w14:paraId="08989A08" w14:textId="5ACA0065" w:rsidR="13008C57" w:rsidRDefault="00BD22A0" w:rsidP="00DC76BA">
      <w:pPr>
        <w:pStyle w:val="Default"/>
        <w:spacing w:beforeAutospacing="1" w:afterAutospacing="1"/>
        <w:jc w:val="both"/>
        <w:rPr>
          <w:rFonts w:eastAsia="Arial"/>
          <w:color w:val="1F3864" w:themeColor="accent1" w:themeShade="80"/>
          <w:sz w:val="22"/>
          <w:szCs w:val="22"/>
        </w:rPr>
      </w:pPr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Desde 2017, el Grupo Tier1 ha venido desarrollando una estrategia de crecimiento inorgánico adquiriendo la mayoría del capital de las sociedades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Dinamic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Area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en Sevilla, ASG en Madrid,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Compudata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en Bilbao y CPI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Retail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en Lisboa, además de la filial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Comerzzia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Brasil constituida en 2022 junto con su socio y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partner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Seidor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Retail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Brasil. En 2023 entra en el sector de la Restauración a través de la compañía con sede en Barcelona </w:t>
      </w:r>
      <w:proofErr w:type="spellStart"/>
      <w:r w:rsidRPr="13008C57">
        <w:rPr>
          <w:rFonts w:eastAsia="Arial"/>
          <w:color w:val="1F3864" w:themeColor="accent1" w:themeShade="80"/>
          <w:sz w:val="22"/>
          <w:szCs w:val="22"/>
        </w:rPr>
        <w:t>Next&amp;Tech</w:t>
      </w:r>
      <w:proofErr w:type="spellEnd"/>
      <w:r w:rsidRPr="13008C57">
        <w:rPr>
          <w:rFonts w:eastAsia="Arial"/>
          <w:color w:val="1F3864" w:themeColor="accent1" w:themeShade="80"/>
          <w:sz w:val="22"/>
          <w:szCs w:val="22"/>
        </w:rPr>
        <w:t xml:space="preserve"> 2013</w:t>
      </w:r>
      <w:r w:rsidR="00B13A55">
        <w:rPr>
          <w:rFonts w:eastAsia="Arial"/>
          <w:color w:val="1F3864" w:themeColor="accent1" w:themeShade="80"/>
          <w:sz w:val="22"/>
          <w:szCs w:val="22"/>
        </w:rPr>
        <w:t>, S.L</w:t>
      </w:r>
      <w:r w:rsidR="006E47FC">
        <w:rPr>
          <w:rFonts w:eastAsia="Arial"/>
          <w:color w:val="1F3864" w:themeColor="accent1" w:themeShade="80"/>
          <w:sz w:val="22"/>
          <w:szCs w:val="22"/>
        </w:rPr>
        <w:t>.</w:t>
      </w:r>
    </w:p>
    <w:p w14:paraId="3084D2D7" w14:textId="77777777" w:rsidR="00DC76BA" w:rsidRDefault="00BD22A0" w:rsidP="00DC76BA">
      <w:pPr>
        <w:pStyle w:val="paragraph"/>
        <w:jc w:val="both"/>
        <w:rPr>
          <w:rFonts w:ascii="Arial" w:eastAsia="Arial" w:hAnsi="Arial" w:cs="Arial"/>
          <w:color w:val="003045"/>
          <w:sz w:val="22"/>
          <w:szCs w:val="22"/>
        </w:rPr>
      </w:pPr>
      <w:r w:rsidRPr="13008C57">
        <w:rPr>
          <w:rFonts w:ascii="Arial" w:eastAsia="Arial" w:hAnsi="Arial" w:cs="Arial"/>
          <w:color w:val="1F3864" w:themeColor="accent1" w:themeShade="80"/>
          <w:sz w:val="22"/>
          <w:szCs w:val="22"/>
        </w:rPr>
        <w:t>Tier1 tiene presencia internacional y cuenta en su cartera actual con clientes en más de 20 países</w:t>
      </w:r>
      <w:r w:rsidRPr="13008C57">
        <w:rPr>
          <w:rFonts w:ascii="Arial" w:eastAsia="Arial" w:hAnsi="Arial" w:cs="Arial"/>
          <w:color w:val="003045"/>
          <w:sz w:val="22"/>
          <w:szCs w:val="22"/>
        </w:rPr>
        <w:t>.</w:t>
      </w:r>
    </w:p>
    <w:p w14:paraId="6CA449C3" w14:textId="005ECE78" w:rsidR="13008C57" w:rsidRDefault="00BD22A0" w:rsidP="00DC76BA">
      <w:pPr>
        <w:pStyle w:val="paragraph"/>
        <w:jc w:val="both"/>
        <w:rPr>
          <w:rFonts w:ascii="Arial" w:eastAsia="Arial" w:hAnsi="Arial" w:cs="Arial"/>
          <w:b/>
          <w:bCs/>
          <w:color w:val="003045"/>
          <w:sz w:val="28"/>
          <w:szCs w:val="28"/>
        </w:rPr>
      </w:pPr>
      <w:r w:rsidRPr="13008C57">
        <w:rPr>
          <w:rFonts w:ascii="Arial" w:eastAsia="Arial" w:hAnsi="Arial" w:cs="Arial"/>
          <w:b/>
          <w:bCs/>
          <w:color w:val="003045"/>
          <w:sz w:val="28"/>
          <w:szCs w:val="28"/>
        </w:rPr>
        <w:t>Para más información</w:t>
      </w:r>
      <w:r w:rsidR="576F6330" w:rsidRPr="13008C57">
        <w:rPr>
          <w:rFonts w:ascii="Arial" w:eastAsia="Arial" w:hAnsi="Arial" w:cs="Arial"/>
          <w:b/>
          <w:bCs/>
          <w:color w:val="003045"/>
          <w:sz w:val="28"/>
          <w:szCs w:val="28"/>
        </w:rPr>
        <w:t>:</w:t>
      </w:r>
    </w:p>
    <w:p w14:paraId="17C4F174" w14:textId="77777777" w:rsidR="00BD22A0" w:rsidRDefault="00BD22A0" w:rsidP="00BD22A0">
      <w:pPr>
        <w:spacing w:line="276" w:lineRule="auto"/>
        <w:rPr>
          <w:rFonts w:ascii="Arial" w:eastAsia="Arial" w:hAnsi="Arial" w:cs="Arial"/>
          <w:b/>
          <w:bCs/>
          <w:color w:val="003045"/>
        </w:rPr>
      </w:pPr>
      <w:r w:rsidRPr="2957BB64">
        <w:rPr>
          <w:rFonts w:ascii="Arial" w:eastAsia="Arial" w:hAnsi="Arial" w:cs="Arial"/>
          <w:b/>
          <w:bCs/>
          <w:color w:val="003045"/>
        </w:rPr>
        <w:t>Marketing y Comunicación de Tier1</w:t>
      </w:r>
      <w:r>
        <w:rPr>
          <w:rFonts w:ascii="Arial" w:eastAsia="Arial" w:hAnsi="Arial" w:cs="Arial"/>
          <w:b/>
          <w:bCs/>
          <w:color w:val="003045"/>
        </w:rPr>
        <w:t xml:space="preserve"> -</w:t>
      </w:r>
      <w:r w:rsidRPr="2957BB64">
        <w:rPr>
          <w:rFonts w:ascii="Arial" w:eastAsia="Arial" w:hAnsi="Arial" w:cs="Arial"/>
          <w:b/>
          <w:bCs/>
          <w:color w:val="003045"/>
        </w:rPr>
        <w:t xml:space="preserve"> </w:t>
      </w:r>
      <w:proofErr w:type="spellStart"/>
      <w:r w:rsidRPr="2957BB64">
        <w:rPr>
          <w:rFonts w:ascii="Arial" w:eastAsia="Arial" w:hAnsi="Arial" w:cs="Arial"/>
          <w:b/>
          <w:bCs/>
          <w:color w:val="003045"/>
        </w:rPr>
        <w:t>Comerzzia</w:t>
      </w:r>
      <w:proofErr w:type="spellEnd"/>
    </w:p>
    <w:p w14:paraId="796FB652" w14:textId="77777777" w:rsidR="00BD22A0" w:rsidRPr="0090611A" w:rsidRDefault="007463DF" w:rsidP="00BD22A0">
      <w:pPr>
        <w:spacing w:line="276" w:lineRule="auto"/>
        <w:rPr>
          <w:rFonts w:ascii="Arial" w:eastAsia="Arial" w:hAnsi="Arial" w:cs="Arial"/>
          <w:color w:val="00B0F0"/>
        </w:rPr>
      </w:pPr>
      <w:hyperlink r:id="rId11">
        <w:r w:rsidR="00BD22A0" w:rsidRPr="0090611A">
          <w:rPr>
            <w:rStyle w:val="Hipervnculo"/>
            <w:rFonts w:ascii="Arial" w:eastAsia="Arial" w:hAnsi="Arial" w:cs="Arial"/>
            <w:color w:val="00B0F0"/>
          </w:rPr>
          <w:t>marketing@tier1.es</w:t>
        </w:r>
      </w:hyperlink>
    </w:p>
    <w:p w14:paraId="3B7C73F2" w14:textId="28667427" w:rsidR="13008C57" w:rsidRDefault="007463DF" w:rsidP="13008C57">
      <w:pPr>
        <w:spacing w:line="276" w:lineRule="auto"/>
        <w:rPr>
          <w:color w:val="00B0F0"/>
        </w:rPr>
      </w:pPr>
      <w:hyperlink r:id="rId12">
        <w:r w:rsidR="00BD22A0" w:rsidRPr="13008C57">
          <w:rPr>
            <w:rStyle w:val="Hipervnculo"/>
            <w:color w:val="00B0F0"/>
          </w:rPr>
          <w:t>sppm@</w:t>
        </w:r>
        <w:r w:rsidR="590BCE5C" w:rsidRPr="13008C57">
          <w:rPr>
            <w:rStyle w:val="Hipervnculo"/>
            <w:color w:val="00B0F0"/>
          </w:rPr>
          <w:t>tier1</w:t>
        </w:r>
        <w:r w:rsidR="00BD22A0" w:rsidRPr="13008C57">
          <w:rPr>
            <w:rStyle w:val="Hipervnculo"/>
            <w:color w:val="00B0F0"/>
          </w:rPr>
          <w:t>.</w:t>
        </w:r>
        <w:r w:rsidR="30A1E7BB" w:rsidRPr="13008C57">
          <w:rPr>
            <w:rStyle w:val="Hipervnculo"/>
            <w:color w:val="00B0F0"/>
          </w:rPr>
          <w:t>es</w:t>
        </w:r>
      </w:hyperlink>
    </w:p>
    <w:p w14:paraId="400A1DE2" w14:textId="77777777" w:rsidR="00BD22A0" w:rsidRPr="0090611A" w:rsidRDefault="007463DF" w:rsidP="00BD22A0">
      <w:pPr>
        <w:spacing w:line="276" w:lineRule="auto"/>
        <w:rPr>
          <w:rFonts w:ascii="Arial" w:eastAsia="Arial" w:hAnsi="Arial" w:cs="Arial"/>
          <w:color w:val="8496B0" w:themeColor="text2" w:themeTint="99"/>
        </w:rPr>
      </w:pPr>
      <w:hyperlink r:id="rId13">
        <w:r w:rsidR="00BD22A0" w:rsidRPr="13008C57">
          <w:rPr>
            <w:rStyle w:val="Hipervnculo"/>
            <w:rFonts w:ascii="Arial" w:eastAsia="Arial" w:hAnsi="Arial" w:cs="Arial"/>
            <w:color w:val="8496B0" w:themeColor="text2" w:themeTint="99"/>
          </w:rPr>
          <w:t>www.tier1.es</w:t>
        </w:r>
      </w:hyperlink>
    </w:p>
    <w:p w14:paraId="0948534C" w14:textId="338FC3C3" w:rsidR="04EA1D60" w:rsidRDefault="007463DF" w:rsidP="13008C57">
      <w:pPr>
        <w:rPr>
          <w:rFonts w:ascii="Arial" w:eastAsia="Arial" w:hAnsi="Arial" w:cs="Arial"/>
          <w:sz w:val="23"/>
          <w:szCs w:val="23"/>
        </w:rPr>
      </w:pPr>
      <w:hyperlink r:id="rId14">
        <w:r w:rsidR="04EA1D60" w:rsidRPr="13008C57">
          <w:rPr>
            <w:rStyle w:val="Hipervnculo"/>
            <w:rFonts w:ascii="Arial" w:eastAsia="Arial" w:hAnsi="Arial" w:cs="Arial"/>
            <w:sz w:val="23"/>
            <w:szCs w:val="23"/>
          </w:rPr>
          <w:t>https://www.linkedin.com/company/tier1-es/</w:t>
        </w:r>
      </w:hyperlink>
    </w:p>
    <w:p w14:paraId="752EAA28" w14:textId="2646A25D" w:rsidR="00C75D8A" w:rsidRPr="004C6E0B" w:rsidRDefault="000A1491" w:rsidP="13008C57">
      <w:pPr>
        <w:spacing w:after="0"/>
        <w:rPr>
          <w:rFonts w:ascii="Arial" w:eastAsia="Arial" w:hAnsi="Arial" w:cs="Arial"/>
          <w:color w:val="8496B0" w:themeColor="text2" w:themeTint="99"/>
          <w:sz w:val="23"/>
          <w:szCs w:val="23"/>
          <w:lang w:val="en-US"/>
        </w:rPr>
      </w:pPr>
      <w:r w:rsidRPr="000A1491">
        <w:rPr>
          <w:rFonts w:ascii="Arial" w:hAnsi="Arial" w:cs="Arial"/>
          <w:noProof/>
          <w:color w:val="003045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8AB9900" wp14:editId="76FEAE60">
                <wp:simplePos x="0" y="0"/>
                <wp:positionH relativeFrom="column">
                  <wp:posOffset>-353060</wp:posOffset>
                </wp:positionH>
                <wp:positionV relativeFrom="paragraph">
                  <wp:posOffset>433070</wp:posOffset>
                </wp:positionV>
                <wp:extent cx="6282055" cy="5461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55" cy="54610"/>
                          <a:chOff x="0" y="0"/>
                          <a:chExt cx="6282055" cy="54610"/>
                        </a:xfrm>
                      </wpg:grpSpPr>
                      <wps:wsp>
                        <wps:cNvPr id="4" name="20 Rectángulo"/>
                        <wps:cNvSpPr/>
                        <wps:spPr>
                          <a:xfrm>
                            <a:off x="0" y="0"/>
                            <a:ext cx="563880" cy="54610"/>
                          </a:xfrm>
                          <a:prstGeom prst="rect">
                            <a:avLst/>
                          </a:prstGeom>
                          <a:solidFill>
                            <a:srgbClr val="E3471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21 Rectángulo"/>
                        <wps:cNvSpPr/>
                        <wps:spPr>
                          <a:xfrm>
                            <a:off x="558800" y="0"/>
                            <a:ext cx="5723255" cy="54610"/>
                          </a:xfrm>
                          <a:prstGeom prst="rect">
                            <a:avLst/>
                          </a:prstGeom>
                          <a:solidFill>
                            <a:srgbClr val="0030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D8AE2" id="Grupo 3" o:spid="_x0000_s1026" style="position:absolute;margin-left:-27.8pt;margin-top:34.1pt;width:494.65pt;height:4.3pt;z-index:251658241" coordsize="62820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">
                <v:rect id="20 Rectángulo" o:spid="_x0000_s1027" style="position:absolute;width:5638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" fillcolor="#e34710" stroked="f" strokeweight="1pt"/>
                <v:rect id="21 Rectángulo" o:spid="_x0000_s1028" style="position:absolute;left:5588;width:57232;height: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" fillcolor="#003045" stroked="f" strokeweight="1pt"/>
              </v:group>
            </w:pict>
          </mc:Fallback>
        </mc:AlternateContent>
      </w:r>
      <w:hyperlink r:id="rId15">
        <w:r w:rsidR="00BD22A0" w:rsidRPr="13008C57">
          <w:rPr>
            <w:rStyle w:val="Hipervnculo"/>
            <w:rFonts w:ascii="Arial" w:eastAsia="Arial" w:hAnsi="Arial" w:cs="Arial"/>
            <w:color w:val="8496B0" w:themeColor="text2" w:themeTint="99"/>
            <w:sz w:val="23"/>
            <w:szCs w:val="23"/>
          </w:rPr>
          <w:t>https://www.comerzzia.com/</w:t>
        </w:r>
      </w:hyperlink>
    </w:p>
    <w:sectPr w:rsidR="00C75D8A" w:rsidRPr="004C6E0B" w:rsidSect="009C4CB9">
      <w:headerReference w:type="default" r:id="rId16"/>
      <w:footerReference w:type="default" r:id="rId17"/>
      <w:pgSz w:w="11906" w:h="16838"/>
      <w:pgMar w:top="1417" w:right="17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83D95" w14:textId="77777777" w:rsidR="009C4CB9" w:rsidRDefault="009C4CB9" w:rsidP="000A1491">
      <w:pPr>
        <w:spacing w:after="0" w:line="240" w:lineRule="auto"/>
      </w:pPr>
      <w:r>
        <w:separator/>
      </w:r>
    </w:p>
  </w:endnote>
  <w:endnote w:type="continuationSeparator" w:id="0">
    <w:p w14:paraId="2BE275C6" w14:textId="77777777" w:rsidR="009C4CB9" w:rsidRDefault="009C4CB9" w:rsidP="000A1491">
      <w:pPr>
        <w:spacing w:after="0" w:line="240" w:lineRule="auto"/>
      </w:pPr>
      <w:r>
        <w:continuationSeparator/>
      </w:r>
    </w:p>
  </w:endnote>
  <w:endnote w:type="continuationNotice" w:id="1">
    <w:p w14:paraId="3892505C" w14:textId="77777777" w:rsidR="009C4CB9" w:rsidRDefault="009C4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490D7" w14:textId="4E8B7B90" w:rsidR="00EB7D17" w:rsidRDefault="00EB7D1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8241" behindDoc="0" locked="0" layoutInCell="1" allowOverlap="1" wp14:anchorId="1C1ED9C4" wp14:editId="0B8E8DA6">
              <wp:simplePos x="0" y="0"/>
              <wp:positionH relativeFrom="column">
                <wp:posOffset>3939540</wp:posOffset>
              </wp:positionH>
              <wp:positionV relativeFrom="paragraph">
                <wp:posOffset>51435</wp:posOffset>
              </wp:positionV>
              <wp:extent cx="1830705" cy="257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DEB89" w14:textId="77777777" w:rsidR="00EB7D17" w:rsidRPr="000A1491" w:rsidRDefault="00EB7D17" w:rsidP="000A1491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003045"/>
                              <w:sz w:val="18"/>
                              <w:szCs w:val="18"/>
                            </w:rPr>
                          </w:pPr>
                          <w:r w:rsidRPr="000A1491">
                            <w:rPr>
                              <w:rFonts w:ascii="Tahoma" w:hAnsi="Tahoma" w:cs="Tahoma"/>
                              <w:b/>
                              <w:color w:val="999999"/>
                              <w:sz w:val="18"/>
                              <w:szCs w:val="18"/>
                            </w:rPr>
                            <w:t xml:space="preserve">Comunicado de </w:t>
                          </w:r>
                          <w:r w:rsidRPr="000A1491">
                            <w:rPr>
                              <w:rFonts w:ascii="Tahoma" w:hAnsi="Tahoma" w:cs="Tahoma"/>
                              <w:b/>
                              <w:color w:val="003045"/>
                              <w:sz w:val="18"/>
                              <w:szCs w:val="18"/>
                            </w:rPr>
                            <w:t>prensa</w:t>
                          </w:r>
                        </w:p>
                        <w:p w14:paraId="4861BEF6" w14:textId="77777777" w:rsidR="00EB7D17" w:rsidRPr="000A1491" w:rsidRDefault="00EB7D17" w:rsidP="000A1491">
                          <w:pPr>
                            <w:rPr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D9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310.2pt;margin-top:4.05pt;width:144.15pt;height:20.25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" stroked="f">
              <v:textbox inset="0,0,0,0">
                <w:txbxContent>
                  <w:p w14:paraId="5F9DEB89" w14:textId="77777777" w:rsidR="00EB7D17" w:rsidRPr="000A1491" w:rsidRDefault="00EB7D17" w:rsidP="000A1491">
                    <w:pPr>
                      <w:jc w:val="right"/>
                      <w:rPr>
                        <w:rFonts w:ascii="Tahoma" w:hAnsi="Tahoma" w:cs="Tahoma"/>
                        <w:b/>
                        <w:color w:val="003045"/>
                        <w:sz w:val="18"/>
                        <w:szCs w:val="18"/>
                      </w:rPr>
                    </w:pPr>
                    <w:r w:rsidRPr="000A1491">
                      <w:rPr>
                        <w:rFonts w:ascii="Tahoma" w:hAnsi="Tahoma" w:cs="Tahoma"/>
                        <w:b/>
                        <w:color w:val="999999"/>
                        <w:sz w:val="18"/>
                        <w:szCs w:val="18"/>
                      </w:rPr>
                      <w:t xml:space="preserve">Comunicado de </w:t>
                    </w:r>
                    <w:r w:rsidRPr="000A1491">
                      <w:rPr>
                        <w:rFonts w:ascii="Tahoma" w:hAnsi="Tahoma" w:cs="Tahoma"/>
                        <w:b/>
                        <w:color w:val="003045"/>
                        <w:sz w:val="18"/>
                        <w:szCs w:val="18"/>
                      </w:rPr>
                      <w:t>prensa</w:t>
                    </w:r>
                  </w:p>
                  <w:p w14:paraId="4861BEF6" w14:textId="77777777" w:rsidR="00EB7D17" w:rsidRPr="000A1491" w:rsidRDefault="00EB7D17" w:rsidP="000A1491">
                    <w:pPr>
                      <w:rPr>
                        <w:sz w:val="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84662A">
      <w:rPr>
        <w:rFonts w:ascii="Arial" w:hAnsi="Arial"/>
        <w:b/>
        <w:noProof/>
        <w:color w:val="C0C0C0"/>
        <w:sz w:val="16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540FF" wp14:editId="44D30E69">
              <wp:simplePos x="0" y="0"/>
              <wp:positionH relativeFrom="column">
                <wp:posOffset>-441960</wp:posOffset>
              </wp:positionH>
              <wp:positionV relativeFrom="paragraph">
                <wp:posOffset>-53339</wp:posOffset>
              </wp:positionV>
              <wp:extent cx="4312920" cy="55245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C7B10" w14:textId="77777777" w:rsidR="00EB7D17" w:rsidRDefault="00EB7D17" w:rsidP="000A1491">
                          <w:pPr>
                            <w:spacing w:line="240" w:lineRule="auto"/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</w:pP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>Edificio Vega 7. Calle Boabdil 6. 41900 Camas, Sevill</w:t>
                          </w:r>
                          <w:r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>a</w:t>
                          </w:r>
                        </w:p>
                        <w:p w14:paraId="73FE072D" w14:textId="6519BD35" w:rsidR="00EB7D17" w:rsidRPr="00373D36" w:rsidRDefault="00EB7D17" w:rsidP="000A1491">
                          <w:pPr>
                            <w:spacing w:line="240" w:lineRule="auto"/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>i</w:t>
                          </w: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 xml:space="preserve">nfo@tier1.es </w:t>
                          </w:r>
                          <w:r w:rsidRPr="00373D36">
                            <w:rPr>
                              <w:rFonts w:ascii="Trebuchet MS" w:hAnsi="Trebuchet MS"/>
                              <w:b/>
                              <w:color w:val="033045"/>
                              <w:sz w:val="18"/>
                            </w:rPr>
                            <w:t>|</w:t>
                          </w: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 xml:space="preserve"> (+34) 9</w:t>
                          </w:r>
                          <w:r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>54</w:t>
                          </w: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>467</w:t>
                          </w: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>690</w:t>
                          </w: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 xml:space="preserve"> </w:t>
                          </w:r>
                          <w:r w:rsidRPr="00373D36">
                            <w:rPr>
                              <w:rFonts w:ascii="Trebuchet MS" w:hAnsi="Trebuchet MS"/>
                              <w:b/>
                              <w:color w:val="033045"/>
                              <w:sz w:val="18"/>
                            </w:rPr>
                            <w:t>|</w:t>
                          </w:r>
                          <w:r w:rsidRPr="00373D36">
                            <w:rPr>
                              <w:rFonts w:ascii="Trebuchet MS" w:hAnsi="Trebuchet MS"/>
                              <w:color w:val="033045"/>
                              <w:sz w:val="18"/>
                            </w:rPr>
                            <w:t xml:space="preserve"> www.tier1.es </w:t>
                          </w:r>
                        </w:p>
                        <w:p w14:paraId="736648B9" w14:textId="77777777" w:rsidR="00EB7D17" w:rsidRDefault="00EB7D17" w:rsidP="000A1491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540FF" id="Cuadro de texto 11" o:spid="_x0000_s1028" type="#_x0000_t202" style="position:absolute;left:0;text-align:left;margin-left:-34.8pt;margin-top:-4.2pt;width:339.6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" filled="f" stroked="f">
              <v:textbox>
                <w:txbxContent>
                  <w:p w14:paraId="277C7B10" w14:textId="77777777" w:rsidR="00EB7D17" w:rsidRDefault="00EB7D17" w:rsidP="000A1491">
                    <w:pPr>
                      <w:spacing w:line="240" w:lineRule="auto"/>
                      <w:rPr>
                        <w:rFonts w:ascii="Trebuchet MS" w:hAnsi="Trebuchet MS"/>
                        <w:color w:val="033045"/>
                        <w:sz w:val="18"/>
                      </w:rPr>
                    </w:pP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>Edificio Vega 7. Calle Boabdil 6. 41900 Camas, Sevill</w:t>
                    </w:r>
                    <w:r>
                      <w:rPr>
                        <w:rFonts w:ascii="Trebuchet MS" w:hAnsi="Trebuchet MS"/>
                        <w:color w:val="033045"/>
                        <w:sz w:val="18"/>
                      </w:rPr>
                      <w:t>a</w:t>
                    </w:r>
                  </w:p>
                  <w:p w14:paraId="73FE072D" w14:textId="6519BD35" w:rsidR="00EB7D17" w:rsidRPr="00373D36" w:rsidRDefault="00EB7D17" w:rsidP="000A1491">
                    <w:pPr>
                      <w:spacing w:line="240" w:lineRule="auto"/>
                      <w:rPr>
                        <w:rFonts w:ascii="Trebuchet MS" w:hAnsi="Trebuchet MS"/>
                        <w:color w:val="033045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033045"/>
                        <w:sz w:val="18"/>
                      </w:rPr>
                      <w:t>i</w:t>
                    </w: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 xml:space="preserve">nfo@tier1.es </w:t>
                    </w:r>
                    <w:r w:rsidRPr="00373D36">
                      <w:rPr>
                        <w:rFonts w:ascii="Trebuchet MS" w:hAnsi="Trebuchet MS"/>
                        <w:b/>
                        <w:color w:val="033045"/>
                        <w:sz w:val="18"/>
                      </w:rPr>
                      <w:t>|</w:t>
                    </w: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 xml:space="preserve"> (+34) 9</w:t>
                    </w:r>
                    <w:r>
                      <w:rPr>
                        <w:rFonts w:ascii="Trebuchet MS" w:hAnsi="Trebuchet MS"/>
                        <w:color w:val="033045"/>
                        <w:sz w:val="18"/>
                      </w:rPr>
                      <w:t>54</w:t>
                    </w: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33045"/>
                        <w:sz w:val="18"/>
                      </w:rPr>
                      <w:t>467</w:t>
                    </w: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033045"/>
                        <w:sz w:val="18"/>
                      </w:rPr>
                      <w:t>690</w:t>
                    </w: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 xml:space="preserve"> </w:t>
                    </w:r>
                    <w:r w:rsidRPr="00373D36">
                      <w:rPr>
                        <w:rFonts w:ascii="Trebuchet MS" w:hAnsi="Trebuchet MS"/>
                        <w:b/>
                        <w:color w:val="033045"/>
                        <w:sz w:val="18"/>
                      </w:rPr>
                      <w:t>|</w:t>
                    </w:r>
                    <w:r w:rsidRPr="00373D36">
                      <w:rPr>
                        <w:rFonts w:ascii="Trebuchet MS" w:hAnsi="Trebuchet MS"/>
                        <w:color w:val="033045"/>
                        <w:sz w:val="18"/>
                      </w:rPr>
                      <w:t xml:space="preserve"> www.tier1.es </w:t>
                    </w:r>
                  </w:p>
                  <w:p w14:paraId="736648B9" w14:textId="77777777" w:rsidR="00EB7D17" w:rsidRDefault="00EB7D17" w:rsidP="000A1491">
                    <w:pPr>
                      <w:spacing w:line="360" w:lineRule="auto"/>
                    </w:pPr>
                  </w:p>
                </w:txbxContent>
              </v:textbox>
            </v:shape>
          </w:pict>
        </mc:Fallback>
      </mc:AlternateContent>
    </w:r>
  </w:p>
  <w:p w14:paraId="15512116" w14:textId="0141A60A" w:rsidR="00EB7D17" w:rsidRDefault="00EB7D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BF6388" w14:textId="77777777" w:rsidR="009C4CB9" w:rsidRDefault="009C4CB9" w:rsidP="000A1491">
      <w:pPr>
        <w:spacing w:after="0" w:line="240" w:lineRule="auto"/>
      </w:pPr>
      <w:r>
        <w:separator/>
      </w:r>
    </w:p>
  </w:footnote>
  <w:footnote w:type="continuationSeparator" w:id="0">
    <w:p w14:paraId="2EAB5F0E" w14:textId="77777777" w:rsidR="009C4CB9" w:rsidRDefault="009C4CB9" w:rsidP="000A1491">
      <w:pPr>
        <w:spacing w:after="0" w:line="240" w:lineRule="auto"/>
      </w:pPr>
      <w:r>
        <w:continuationSeparator/>
      </w:r>
    </w:p>
  </w:footnote>
  <w:footnote w:type="continuationNotice" w:id="1">
    <w:p w14:paraId="2E7DA1D6" w14:textId="77777777" w:rsidR="009C4CB9" w:rsidRDefault="009C4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0AE101" w14:textId="1C1FFF46" w:rsidR="00EB7D17" w:rsidRPr="00EA64E6" w:rsidRDefault="00EB7D17">
    <w:pPr>
      <w:pStyle w:val="Encabezado"/>
      <w:rPr>
        <w:i/>
      </w:rPr>
    </w:pPr>
    <w:r w:rsidRPr="00EA64E6">
      <w:rPr>
        <w:rFonts w:ascii="Arial Narrow" w:hAnsi="Arial Narrow"/>
        <w:bCs/>
        <w:i/>
        <w:sz w:val="20"/>
        <w:szCs w:val="20"/>
      </w:rPr>
      <w:t xml:space="preserve">                                                                          </w:t>
    </w:r>
    <w:r w:rsidRPr="00EA64E6">
      <w:rPr>
        <w:i/>
        <w:noProof/>
        <w:lang w:eastAsia="es-ES"/>
      </w:rPr>
      <mc:AlternateContent>
        <mc:Choice Requires="wps">
          <w:drawing>
            <wp:anchor distT="0" distB="0" distL="114935" distR="114935" simplePos="0" relativeHeight="251658242" behindDoc="0" locked="0" layoutInCell="1" allowOverlap="1" wp14:anchorId="01688E9F" wp14:editId="0DD8DB82">
              <wp:simplePos x="0" y="0"/>
              <wp:positionH relativeFrom="column">
                <wp:posOffset>1834515</wp:posOffset>
              </wp:positionH>
              <wp:positionV relativeFrom="paragraph">
                <wp:posOffset>131445</wp:posOffset>
              </wp:positionV>
              <wp:extent cx="4297680" cy="532130"/>
              <wp:effectExtent l="0" t="0" r="7620" b="1270"/>
              <wp:wrapThrough wrapText="bothSides">
                <wp:wrapPolygon edited="0">
                  <wp:start x="0" y="0"/>
                  <wp:lineTo x="0" y="20878"/>
                  <wp:lineTo x="21543" y="20878"/>
                  <wp:lineTo x="21543" y="0"/>
                  <wp:lineTo x="0" y="0"/>
                </wp:wrapPolygon>
              </wp:wrapThrough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F2FE" w14:textId="06C334B9" w:rsidR="00EB7D17" w:rsidRPr="0084662A" w:rsidRDefault="00EB7D17" w:rsidP="000A1491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003045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999999"/>
                              <w:sz w:val="52"/>
                              <w:szCs w:val="52"/>
                            </w:rPr>
                            <w:t>Comunicado de</w:t>
                          </w:r>
                          <w:r w:rsidRPr="00AF3339">
                            <w:rPr>
                              <w:rFonts w:ascii="Tahoma" w:hAnsi="Tahoma" w:cs="Tahoma"/>
                              <w:b/>
                              <w:color w:val="999999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84662A">
                            <w:rPr>
                              <w:rFonts w:ascii="Tahoma" w:hAnsi="Tahoma" w:cs="Tahoma"/>
                              <w:b/>
                              <w:color w:val="003045"/>
                              <w:sz w:val="52"/>
                              <w:szCs w:val="52"/>
                            </w:rPr>
                            <w:t>prensa</w:t>
                          </w:r>
                        </w:p>
                        <w:p w14:paraId="35D5CAAC" w14:textId="77777777" w:rsidR="00EB7D17" w:rsidRPr="0004445B" w:rsidRDefault="00EB7D17" w:rsidP="000A1491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88E9F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44.45pt;margin-top:10.35pt;width:338.4pt;height:41.9pt;z-index:25165824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" stroked="f">
              <v:textbox inset="0,0,0,0">
                <w:txbxContent>
                  <w:p w14:paraId="4BEBF2FE" w14:textId="06C334B9" w:rsidR="00EB7D17" w:rsidRPr="0084662A" w:rsidRDefault="00EB7D17" w:rsidP="000A1491">
                    <w:pPr>
                      <w:jc w:val="right"/>
                      <w:rPr>
                        <w:rFonts w:ascii="Tahoma" w:hAnsi="Tahoma" w:cs="Tahoma"/>
                        <w:b/>
                        <w:color w:val="003045"/>
                        <w:sz w:val="52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color w:val="999999"/>
                        <w:sz w:val="52"/>
                        <w:szCs w:val="52"/>
                      </w:rPr>
                      <w:t>Comunicado de</w:t>
                    </w:r>
                    <w:r w:rsidRPr="00AF3339">
                      <w:rPr>
                        <w:rFonts w:ascii="Tahoma" w:hAnsi="Tahoma" w:cs="Tahoma"/>
                        <w:b/>
                        <w:color w:val="999999"/>
                        <w:sz w:val="52"/>
                        <w:szCs w:val="52"/>
                      </w:rPr>
                      <w:t xml:space="preserve"> </w:t>
                    </w:r>
                    <w:r w:rsidRPr="0084662A">
                      <w:rPr>
                        <w:rFonts w:ascii="Tahoma" w:hAnsi="Tahoma" w:cs="Tahoma"/>
                        <w:b/>
                        <w:color w:val="003045"/>
                        <w:sz w:val="52"/>
                        <w:szCs w:val="52"/>
                      </w:rPr>
                      <w:t>prensa</w:t>
                    </w:r>
                  </w:p>
                  <w:p w14:paraId="35D5CAAC" w14:textId="77777777" w:rsidR="00EB7D17" w:rsidRPr="0004445B" w:rsidRDefault="00EB7D17" w:rsidP="000A1491">
                    <w:pPr>
                      <w:rPr>
                        <w:szCs w:val="5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EA64E6">
      <w:rPr>
        <w:i/>
        <w:noProof/>
        <w:lang w:eastAsia="es-ES"/>
      </w:rPr>
      <w:drawing>
        <wp:anchor distT="0" distB="0" distL="114300" distR="114300" simplePos="0" relativeHeight="251658243" behindDoc="0" locked="0" layoutInCell="1" allowOverlap="1" wp14:anchorId="4C47B089" wp14:editId="603BBB61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158240" cy="522605"/>
          <wp:effectExtent l="0" t="0" r="3810" b="0"/>
          <wp:wrapSquare wrapText="bothSides"/>
          <wp:docPr id="1" name="Imagen 1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0 Imagen" descr="Un dibujo de una cara feliz&#10;&#10;Descripción generada automáticamente con confianza baj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01" b="27999"/>
                  <a:stretch/>
                </pic:blipFill>
                <pic:spPr bwMode="auto">
                  <a:xfrm>
                    <a:off x="0" y="0"/>
                    <a:ext cx="1158240" cy="52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A742C"/>
    <w:multiLevelType w:val="hybridMultilevel"/>
    <w:tmpl w:val="0D8C0A56"/>
    <w:lvl w:ilvl="0" w:tplc="0C0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BCF3A0D"/>
    <w:multiLevelType w:val="hybridMultilevel"/>
    <w:tmpl w:val="A964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E0759"/>
    <w:multiLevelType w:val="multilevel"/>
    <w:tmpl w:val="0D8C0A56"/>
    <w:lvl w:ilvl="0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33186BF2"/>
    <w:multiLevelType w:val="hybridMultilevel"/>
    <w:tmpl w:val="4CB88342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C1B23B0"/>
    <w:multiLevelType w:val="hybridMultilevel"/>
    <w:tmpl w:val="81202CA4"/>
    <w:lvl w:ilvl="0" w:tplc="02CA6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8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C7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2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CD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AE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AB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29D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C1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6865"/>
    <w:multiLevelType w:val="hybridMultilevel"/>
    <w:tmpl w:val="5D145A1C"/>
    <w:lvl w:ilvl="0" w:tplc="D9B231FA">
      <w:numFmt w:val="bullet"/>
      <w:lvlText w:val="-"/>
      <w:lvlJc w:val="left"/>
      <w:pPr>
        <w:ind w:left="-69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4A2E19AA"/>
    <w:multiLevelType w:val="hybridMultilevel"/>
    <w:tmpl w:val="899E1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70B1"/>
    <w:multiLevelType w:val="hybridMultilevel"/>
    <w:tmpl w:val="AC30585A"/>
    <w:lvl w:ilvl="0" w:tplc="0C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 w15:restartNumberingAfterBreak="0">
    <w:nsid w:val="560E322E"/>
    <w:multiLevelType w:val="hybridMultilevel"/>
    <w:tmpl w:val="72F48D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46BA2"/>
    <w:multiLevelType w:val="hybridMultilevel"/>
    <w:tmpl w:val="945AA790"/>
    <w:lvl w:ilvl="0" w:tplc="55A4DD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1D1"/>
    <w:multiLevelType w:val="hybridMultilevel"/>
    <w:tmpl w:val="99DC0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C1C"/>
    <w:multiLevelType w:val="hybridMultilevel"/>
    <w:tmpl w:val="A4362812"/>
    <w:lvl w:ilvl="0" w:tplc="D9B231F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A020F2B"/>
    <w:multiLevelType w:val="hybridMultilevel"/>
    <w:tmpl w:val="4358D860"/>
    <w:lvl w:ilvl="0" w:tplc="0C0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 w15:restartNumberingAfterBreak="0">
    <w:nsid w:val="6D3B3D71"/>
    <w:multiLevelType w:val="hybridMultilevel"/>
    <w:tmpl w:val="A6DE17BE"/>
    <w:lvl w:ilvl="0" w:tplc="1F0A30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EC9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0B8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807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EA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A61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29F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A0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45B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268C"/>
    <w:multiLevelType w:val="hybridMultilevel"/>
    <w:tmpl w:val="F7785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763195">
    <w:abstractNumId w:val="11"/>
  </w:num>
  <w:num w:numId="2" w16cid:durableId="1356809417">
    <w:abstractNumId w:val="5"/>
  </w:num>
  <w:num w:numId="3" w16cid:durableId="2112554669">
    <w:abstractNumId w:val="12"/>
  </w:num>
  <w:num w:numId="4" w16cid:durableId="731540215">
    <w:abstractNumId w:val="0"/>
  </w:num>
  <w:num w:numId="5" w16cid:durableId="765737316">
    <w:abstractNumId w:val="10"/>
  </w:num>
  <w:num w:numId="6" w16cid:durableId="1340541727">
    <w:abstractNumId w:val="9"/>
  </w:num>
  <w:num w:numId="7" w16cid:durableId="1230574623">
    <w:abstractNumId w:val="2"/>
  </w:num>
  <w:num w:numId="8" w16cid:durableId="2037533500">
    <w:abstractNumId w:val="8"/>
  </w:num>
  <w:num w:numId="9" w16cid:durableId="1241141470">
    <w:abstractNumId w:val="6"/>
  </w:num>
  <w:num w:numId="10" w16cid:durableId="1531526988">
    <w:abstractNumId w:val="1"/>
  </w:num>
  <w:num w:numId="11" w16cid:durableId="1009530562">
    <w:abstractNumId w:val="7"/>
  </w:num>
  <w:num w:numId="12" w16cid:durableId="1242566854">
    <w:abstractNumId w:val="3"/>
  </w:num>
  <w:num w:numId="13" w16cid:durableId="1094860252">
    <w:abstractNumId w:val="14"/>
  </w:num>
  <w:num w:numId="14" w16cid:durableId="1292057406">
    <w:abstractNumId w:val="4"/>
  </w:num>
  <w:num w:numId="15" w16cid:durableId="15614769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D8D"/>
    <w:rsid w:val="00021019"/>
    <w:rsid w:val="000225DE"/>
    <w:rsid w:val="00023674"/>
    <w:rsid w:val="00025506"/>
    <w:rsid w:val="0003746A"/>
    <w:rsid w:val="00040A15"/>
    <w:rsid w:val="00051431"/>
    <w:rsid w:val="000563AE"/>
    <w:rsid w:val="00056BD4"/>
    <w:rsid w:val="00061A68"/>
    <w:rsid w:val="00064288"/>
    <w:rsid w:val="00064CF7"/>
    <w:rsid w:val="00065618"/>
    <w:rsid w:val="000731C2"/>
    <w:rsid w:val="000817C9"/>
    <w:rsid w:val="000847A5"/>
    <w:rsid w:val="00085525"/>
    <w:rsid w:val="000923A8"/>
    <w:rsid w:val="00093870"/>
    <w:rsid w:val="000A1491"/>
    <w:rsid w:val="000A32B9"/>
    <w:rsid w:val="000B023C"/>
    <w:rsid w:val="000B12E1"/>
    <w:rsid w:val="000C281B"/>
    <w:rsid w:val="000D0DF3"/>
    <w:rsid w:val="000D20C1"/>
    <w:rsid w:val="000D26B6"/>
    <w:rsid w:val="000E0C54"/>
    <w:rsid w:val="001103F7"/>
    <w:rsid w:val="00117ABF"/>
    <w:rsid w:val="001417CE"/>
    <w:rsid w:val="00150E48"/>
    <w:rsid w:val="001647CB"/>
    <w:rsid w:val="0017163C"/>
    <w:rsid w:val="001718DD"/>
    <w:rsid w:val="00177D3B"/>
    <w:rsid w:val="00180CBB"/>
    <w:rsid w:val="001832E6"/>
    <w:rsid w:val="00195611"/>
    <w:rsid w:val="00197CFB"/>
    <w:rsid w:val="001A0A9C"/>
    <w:rsid w:val="001B3A37"/>
    <w:rsid w:val="001E3866"/>
    <w:rsid w:val="001F3573"/>
    <w:rsid w:val="001F4FF2"/>
    <w:rsid w:val="001F68E8"/>
    <w:rsid w:val="00206E20"/>
    <w:rsid w:val="00207E7E"/>
    <w:rsid w:val="0022155A"/>
    <w:rsid w:val="00231298"/>
    <w:rsid w:val="00235AF0"/>
    <w:rsid w:val="002538DD"/>
    <w:rsid w:val="00254A2E"/>
    <w:rsid w:val="00262F5A"/>
    <w:rsid w:val="00263B72"/>
    <w:rsid w:val="00264E82"/>
    <w:rsid w:val="00271B41"/>
    <w:rsid w:val="00274048"/>
    <w:rsid w:val="00277992"/>
    <w:rsid w:val="00280C0F"/>
    <w:rsid w:val="0028103E"/>
    <w:rsid w:val="00283D57"/>
    <w:rsid w:val="002845AC"/>
    <w:rsid w:val="00290A86"/>
    <w:rsid w:val="002B2534"/>
    <w:rsid w:val="002B3083"/>
    <w:rsid w:val="002B50FF"/>
    <w:rsid w:val="002B6617"/>
    <w:rsid w:val="002C0FA6"/>
    <w:rsid w:val="002D1943"/>
    <w:rsid w:val="002D5A31"/>
    <w:rsid w:val="002E0052"/>
    <w:rsid w:val="002E0CA3"/>
    <w:rsid w:val="002E5B61"/>
    <w:rsid w:val="002E6867"/>
    <w:rsid w:val="002F1AED"/>
    <w:rsid w:val="002F22E3"/>
    <w:rsid w:val="00304B2E"/>
    <w:rsid w:val="003337F6"/>
    <w:rsid w:val="00344674"/>
    <w:rsid w:val="00347BA9"/>
    <w:rsid w:val="00347FFE"/>
    <w:rsid w:val="0035174B"/>
    <w:rsid w:val="003677C5"/>
    <w:rsid w:val="00372353"/>
    <w:rsid w:val="00373963"/>
    <w:rsid w:val="00374BE9"/>
    <w:rsid w:val="00385243"/>
    <w:rsid w:val="00385FFA"/>
    <w:rsid w:val="00387F75"/>
    <w:rsid w:val="00391D3E"/>
    <w:rsid w:val="00393160"/>
    <w:rsid w:val="003956F1"/>
    <w:rsid w:val="00395EFD"/>
    <w:rsid w:val="003A01EE"/>
    <w:rsid w:val="003A0937"/>
    <w:rsid w:val="003A36EC"/>
    <w:rsid w:val="003A53C9"/>
    <w:rsid w:val="003B1166"/>
    <w:rsid w:val="003C6AAE"/>
    <w:rsid w:val="003D0E5B"/>
    <w:rsid w:val="003F1A00"/>
    <w:rsid w:val="0041147F"/>
    <w:rsid w:val="0041289A"/>
    <w:rsid w:val="004129F7"/>
    <w:rsid w:val="0041480A"/>
    <w:rsid w:val="00425C93"/>
    <w:rsid w:val="00431C2E"/>
    <w:rsid w:val="00433027"/>
    <w:rsid w:val="0043397F"/>
    <w:rsid w:val="00435C37"/>
    <w:rsid w:val="00435E5B"/>
    <w:rsid w:val="00441E13"/>
    <w:rsid w:val="00444821"/>
    <w:rsid w:val="0044755B"/>
    <w:rsid w:val="00447F0B"/>
    <w:rsid w:val="00454A80"/>
    <w:rsid w:val="00456CCC"/>
    <w:rsid w:val="00460E2D"/>
    <w:rsid w:val="00462E20"/>
    <w:rsid w:val="00465174"/>
    <w:rsid w:val="00474ABC"/>
    <w:rsid w:val="00481B91"/>
    <w:rsid w:val="004837F2"/>
    <w:rsid w:val="004879A5"/>
    <w:rsid w:val="00492846"/>
    <w:rsid w:val="004A5723"/>
    <w:rsid w:val="004B032A"/>
    <w:rsid w:val="004C6E0B"/>
    <w:rsid w:val="004E0CBF"/>
    <w:rsid w:val="004E1FCE"/>
    <w:rsid w:val="004E2400"/>
    <w:rsid w:val="004E6078"/>
    <w:rsid w:val="004E7896"/>
    <w:rsid w:val="004F4308"/>
    <w:rsid w:val="004F4F21"/>
    <w:rsid w:val="00503336"/>
    <w:rsid w:val="00504702"/>
    <w:rsid w:val="00506155"/>
    <w:rsid w:val="00506252"/>
    <w:rsid w:val="005076EC"/>
    <w:rsid w:val="00510699"/>
    <w:rsid w:val="00517FBB"/>
    <w:rsid w:val="005316E3"/>
    <w:rsid w:val="0053566A"/>
    <w:rsid w:val="00543CF3"/>
    <w:rsid w:val="00547A1C"/>
    <w:rsid w:val="00550EE8"/>
    <w:rsid w:val="005511A7"/>
    <w:rsid w:val="0055142E"/>
    <w:rsid w:val="00552E80"/>
    <w:rsid w:val="005629AA"/>
    <w:rsid w:val="00565498"/>
    <w:rsid w:val="00566729"/>
    <w:rsid w:val="0057265F"/>
    <w:rsid w:val="0057443B"/>
    <w:rsid w:val="00583BA0"/>
    <w:rsid w:val="00592DA9"/>
    <w:rsid w:val="005A6852"/>
    <w:rsid w:val="005B142A"/>
    <w:rsid w:val="005B29E1"/>
    <w:rsid w:val="005E4674"/>
    <w:rsid w:val="005E7A05"/>
    <w:rsid w:val="005F49E3"/>
    <w:rsid w:val="00610C24"/>
    <w:rsid w:val="00624EFF"/>
    <w:rsid w:val="00627C99"/>
    <w:rsid w:val="006447FF"/>
    <w:rsid w:val="00644C3E"/>
    <w:rsid w:val="00650B91"/>
    <w:rsid w:val="00652528"/>
    <w:rsid w:val="006612C7"/>
    <w:rsid w:val="00663456"/>
    <w:rsid w:val="006721AB"/>
    <w:rsid w:val="0067234C"/>
    <w:rsid w:val="00672931"/>
    <w:rsid w:val="0068389C"/>
    <w:rsid w:val="00684028"/>
    <w:rsid w:val="0068563F"/>
    <w:rsid w:val="006A4543"/>
    <w:rsid w:val="006A4F24"/>
    <w:rsid w:val="006A7724"/>
    <w:rsid w:val="006B38F7"/>
    <w:rsid w:val="006D26CD"/>
    <w:rsid w:val="006D3B6F"/>
    <w:rsid w:val="006D5B83"/>
    <w:rsid w:val="006D71CE"/>
    <w:rsid w:val="006D769A"/>
    <w:rsid w:val="006E47FC"/>
    <w:rsid w:val="006F11EC"/>
    <w:rsid w:val="0071425D"/>
    <w:rsid w:val="00722617"/>
    <w:rsid w:val="00724CFC"/>
    <w:rsid w:val="00727CEC"/>
    <w:rsid w:val="007328CC"/>
    <w:rsid w:val="00732938"/>
    <w:rsid w:val="00735D56"/>
    <w:rsid w:val="00740EFF"/>
    <w:rsid w:val="00743245"/>
    <w:rsid w:val="00744AAC"/>
    <w:rsid w:val="007463DF"/>
    <w:rsid w:val="0074664A"/>
    <w:rsid w:val="0074688F"/>
    <w:rsid w:val="0075118B"/>
    <w:rsid w:val="00751FC1"/>
    <w:rsid w:val="00754E85"/>
    <w:rsid w:val="0076717B"/>
    <w:rsid w:val="00772B58"/>
    <w:rsid w:val="00777BD3"/>
    <w:rsid w:val="007867DA"/>
    <w:rsid w:val="00790BAF"/>
    <w:rsid w:val="007932C9"/>
    <w:rsid w:val="007966A7"/>
    <w:rsid w:val="007A1C97"/>
    <w:rsid w:val="007A2703"/>
    <w:rsid w:val="007A4EF3"/>
    <w:rsid w:val="007A5267"/>
    <w:rsid w:val="007B01FA"/>
    <w:rsid w:val="007B6DB7"/>
    <w:rsid w:val="007B7491"/>
    <w:rsid w:val="007C0CF9"/>
    <w:rsid w:val="007C1E0B"/>
    <w:rsid w:val="007C2D34"/>
    <w:rsid w:val="007C7C2C"/>
    <w:rsid w:val="007D6B74"/>
    <w:rsid w:val="007E45F5"/>
    <w:rsid w:val="007E7C3E"/>
    <w:rsid w:val="007F0275"/>
    <w:rsid w:val="007F23C9"/>
    <w:rsid w:val="008056F7"/>
    <w:rsid w:val="00830BB1"/>
    <w:rsid w:val="00831E68"/>
    <w:rsid w:val="0083304C"/>
    <w:rsid w:val="0084553F"/>
    <w:rsid w:val="00861023"/>
    <w:rsid w:val="00861901"/>
    <w:rsid w:val="00863284"/>
    <w:rsid w:val="008714A1"/>
    <w:rsid w:val="00876FBB"/>
    <w:rsid w:val="0088343E"/>
    <w:rsid w:val="00894314"/>
    <w:rsid w:val="008A413B"/>
    <w:rsid w:val="008A52B6"/>
    <w:rsid w:val="008B149D"/>
    <w:rsid w:val="008B3F07"/>
    <w:rsid w:val="008B52E2"/>
    <w:rsid w:val="008B6CF1"/>
    <w:rsid w:val="008D28C9"/>
    <w:rsid w:val="008E04BA"/>
    <w:rsid w:val="008E6294"/>
    <w:rsid w:val="008E7853"/>
    <w:rsid w:val="008F66D0"/>
    <w:rsid w:val="00903BC8"/>
    <w:rsid w:val="00912EBD"/>
    <w:rsid w:val="0092198D"/>
    <w:rsid w:val="0092444C"/>
    <w:rsid w:val="00943202"/>
    <w:rsid w:val="0094353D"/>
    <w:rsid w:val="00953B62"/>
    <w:rsid w:val="009665EF"/>
    <w:rsid w:val="00970FAE"/>
    <w:rsid w:val="00971DC6"/>
    <w:rsid w:val="009728A8"/>
    <w:rsid w:val="00987D8D"/>
    <w:rsid w:val="009941CD"/>
    <w:rsid w:val="009978C9"/>
    <w:rsid w:val="009A5BB6"/>
    <w:rsid w:val="009B2790"/>
    <w:rsid w:val="009B566A"/>
    <w:rsid w:val="009C3FFA"/>
    <w:rsid w:val="009C455E"/>
    <w:rsid w:val="009C4CB9"/>
    <w:rsid w:val="009C7E62"/>
    <w:rsid w:val="009D17A7"/>
    <w:rsid w:val="009D6017"/>
    <w:rsid w:val="009E0EC7"/>
    <w:rsid w:val="009F0EC6"/>
    <w:rsid w:val="009F347F"/>
    <w:rsid w:val="009F4B66"/>
    <w:rsid w:val="00A50BD7"/>
    <w:rsid w:val="00A53A7D"/>
    <w:rsid w:val="00A5585D"/>
    <w:rsid w:val="00A60037"/>
    <w:rsid w:val="00A62267"/>
    <w:rsid w:val="00A83A48"/>
    <w:rsid w:val="00A8518E"/>
    <w:rsid w:val="00A95882"/>
    <w:rsid w:val="00AA3944"/>
    <w:rsid w:val="00AB492D"/>
    <w:rsid w:val="00AB6A11"/>
    <w:rsid w:val="00AC59D2"/>
    <w:rsid w:val="00AC5A23"/>
    <w:rsid w:val="00AD1C94"/>
    <w:rsid w:val="00AD1CBA"/>
    <w:rsid w:val="00AD46B5"/>
    <w:rsid w:val="00AE5080"/>
    <w:rsid w:val="00AF20D8"/>
    <w:rsid w:val="00AF4598"/>
    <w:rsid w:val="00AF4E46"/>
    <w:rsid w:val="00AF67ED"/>
    <w:rsid w:val="00B00C78"/>
    <w:rsid w:val="00B01961"/>
    <w:rsid w:val="00B05D3C"/>
    <w:rsid w:val="00B12DC0"/>
    <w:rsid w:val="00B13A55"/>
    <w:rsid w:val="00B13C74"/>
    <w:rsid w:val="00B329A3"/>
    <w:rsid w:val="00B347AF"/>
    <w:rsid w:val="00B52290"/>
    <w:rsid w:val="00B82258"/>
    <w:rsid w:val="00B83298"/>
    <w:rsid w:val="00B847F5"/>
    <w:rsid w:val="00B907A7"/>
    <w:rsid w:val="00B927EC"/>
    <w:rsid w:val="00BA207B"/>
    <w:rsid w:val="00BA3A4D"/>
    <w:rsid w:val="00BB258D"/>
    <w:rsid w:val="00BB3C99"/>
    <w:rsid w:val="00BB62B4"/>
    <w:rsid w:val="00BC1FA9"/>
    <w:rsid w:val="00BD22A0"/>
    <w:rsid w:val="00BD381D"/>
    <w:rsid w:val="00BD52B9"/>
    <w:rsid w:val="00BE1072"/>
    <w:rsid w:val="00BE63EA"/>
    <w:rsid w:val="00BF1CEC"/>
    <w:rsid w:val="00C04314"/>
    <w:rsid w:val="00C210C3"/>
    <w:rsid w:val="00C23B92"/>
    <w:rsid w:val="00C31E6B"/>
    <w:rsid w:val="00C33DC6"/>
    <w:rsid w:val="00C40A50"/>
    <w:rsid w:val="00C43BEF"/>
    <w:rsid w:val="00C44781"/>
    <w:rsid w:val="00C6291C"/>
    <w:rsid w:val="00C62D05"/>
    <w:rsid w:val="00C64C70"/>
    <w:rsid w:val="00C6788F"/>
    <w:rsid w:val="00C704D3"/>
    <w:rsid w:val="00C72121"/>
    <w:rsid w:val="00C73132"/>
    <w:rsid w:val="00C75D8A"/>
    <w:rsid w:val="00C8011F"/>
    <w:rsid w:val="00C82071"/>
    <w:rsid w:val="00C86C75"/>
    <w:rsid w:val="00C87E7B"/>
    <w:rsid w:val="00CB2C42"/>
    <w:rsid w:val="00CB49C8"/>
    <w:rsid w:val="00CB747F"/>
    <w:rsid w:val="00CC2E69"/>
    <w:rsid w:val="00CC57D9"/>
    <w:rsid w:val="00CD431B"/>
    <w:rsid w:val="00CD4492"/>
    <w:rsid w:val="00CD5AB7"/>
    <w:rsid w:val="00CD7C09"/>
    <w:rsid w:val="00CE0E4F"/>
    <w:rsid w:val="00CE3455"/>
    <w:rsid w:val="00CE4E71"/>
    <w:rsid w:val="00CE7AF4"/>
    <w:rsid w:val="00D0249F"/>
    <w:rsid w:val="00D07231"/>
    <w:rsid w:val="00D26C34"/>
    <w:rsid w:val="00D35775"/>
    <w:rsid w:val="00D436FC"/>
    <w:rsid w:val="00D43F98"/>
    <w:rsid w:val="00D46799"/>
    <w:rsid w:val="00D53EB5"/>
    <w:rsid w:val="00D55FDD"/>
    <w:rsid w:val="00D570C1"/>
    <w:rsid w:val="00D626D2"/>
    <w:rsid w:val="00D63409"/>
    <w:rsid w:val="00D73D7F"/>
    <w:rsid w:val="00D75EFA"/>
    <w:rsid w:val="00D85C72"/>
    <w:rsid w:val="00D90EF5"/>
    <w:rsid w:val="00DA0EC4"/>
    <w:rsid w:val="00DA10BA"/>
    <w:rsid w:val="00DA1547"/>
    <w:rsid w:val="00DA632E"/>
    <w:rsid w:val="00DA6621"/>
    <w:rsid w:val="00DA7281"/>
    <w:rsid w:val="00DB060F"/>
    <w:rsid w:val="00DC0847"/>
    <w:rsid w:val="00DC1351"/>
    <w:rsid w:val="00DC76BA"/>
    <w:rsid w:val="00DD32BD"/>
    <w:rsid w:val="00DD6AAC"/>
    <w:rsid w:val="00DE5B2D"/>
    <w:rsid w:val="00DE5DD8"/>
    <w:rsid w:val="00E0774F"/>
    <w:rsid w:val="00E11E66"/>
    <w:rsid w:val="00E14AA7"/>
    <w:rsid w:val="00E14D7F"/>
    <w:rsid w:val="00E16F0B"/>
    <w:rsid w:val="00E258E0"/>
    <w:rsid w:val="00E375F6"/>
    <w:rsid w:val="00E37D7A"/>
    <w:rsid w:val="00E45615"/>
    <w:rsid w:val="00E52D4F"/>
    <w:rsid w:val="00E60E6E"/>
    <w:rsid w:val="00E7222A"/>
    <w:rsid w:val="00E77D5F"/>
    <w:rsid w:val="00E8124A"/>
    <w:rsid w:val="00E84CAD"/>
    <w:rsid w:val="00E86278"/>
    <w:rsid w:val="00E913C8"/>
    <w:rsid w:val="00EA138E"/>
    <w:rsid w:val="00EA16FA"/>
    <w:rsid w:val="00EA25C6"/>
    <w:rsid w:val="00EA526F"/>
    <w:rsid w:val="00EA64E6"/>
    <w:rsid w:val="00EB7D17"/>
    <w:rsid w:val="00EC2B4D"/>
    <w:rsid w:val="00EC504F"/>
    <w:rsid w:val="00ED357C"/>
    <w:rsid w:val="00ED5CD7"/>
    <w:rsid w:val="00EF17D2"/>
    <w:rsid w:val="00EF703F"/>
    <w:rsid w:val="00F006A1"/>
    <w:rsid w:val="00F029E6"/>
    <w:rsid w:val="00F06284"/>
    <w:rsid w:val="00F07805"/>
    <w:rsid w:val="00F118AF"/>
    <w:rsid w:val="00F20BEB"/>
    <w:rsid w:val="00F421FA"/>
    <w:rsid w:val="00F46C16"/>
    <w:rsid w:val="00F54DE4"/>
    <w:rsid w:val="00F64B19"/>
    <w:rsid w:val="00F67436"/>
    <w:rsid w:val="00F761DD"/>
    <w:rsid w:val="00F82B20"/>
    <w:rsid w:val="00F93708"/>
    <w:rsid w:val="00F9706F"/>
    <w:rsid w:val="00FB191E"/>
    <w:rsid w:val="00FC2483"/>
    <w:rsid w:val="00FC6111"/>
    <w:rsid w:val="00FC7A15"/>
    <w:rsid w:val="00FD26C4"/>
    <w:rsid w:val="00FE0803"/>
    <w:rsid w:val="00FE5563"/>
    <w:rsid w:val="00FE6F1F"/>
    <w:rsid w:val="00FE7ABA"/>
    <w:rsid w:val="00FF08C5"/>
    <w:rsid w:val="00FF1B46"/>
    <w:rsid w:val="01ACD83B"/>
    <w:rsid w:val="0242709E"/>
    <w:rsid w:val="033D06D8"/>
    <w:rsid w:val="04EA1D60"/>
    <w:rsid w:val="09514765"/>
    <w:rsid w:val="0FD8FB68"/>
    <w:rsid w:val="13008C57"/>
    <w:rsid w:val="1980CDE9"/>
    <w:rsid w:val="1D6FAAED"/>
    <w:rsid w:val="201D98FD"/>
    <w:rsid w:val="213D4EF8"/>
    <w:rsid w:val="2562D398"/>
    <w:rsid w:val="28615257"/>
    <w:rsid w:val="30A1E7BB"/>
    <w:rsid w:val="31BFB8D1"/>
    <w:rsid w:val="33842717"/>
    <w:rsid w:val="3E6B849C"/>
    <w:rsid w:val="428E886A"/>
    <w:rsid w:val="43E69DF2"/>
    <w:rsid w:val="4F85E8DD"/>
    <w:rsid w:val="5214A77B"/>
    <w:rsid w:val="55927434"/>
    <w:rsid w:val="55A0C398"/>
    <w:rsid w:val="576F6330"/>
    <w:rsid w:val="590BCE5C"/>
    <w:rsid w:val="593B08F5"/>
    <w:rsid w:val="59DD8722"/>
    <w:rsid w:val="5B469DD6"/>
    <w:rsid w:val="5ED572AC"/>
    <w:rsid w:val="61ED2B41"/>
    <w:rsid w:val="6849E377"/>
    <w:rsid w:val="684FB35A"/>
    <w:rsid w:val="6FEA7D1E"/>
    <w:rsid w:val="79D05057"/>
    <w:rsid w:val="7DA2FE27"/>
    <w:rsid w:val="7EDC142B"/>
    <w:rsid w:val="7EDD062E"/>
    <w:rsid w:val="7F0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E8307"/>
  <w15:docId w15:val="{5EB759D1-09D5-41B2-9A27-52F9DA5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803"/>
    <w:pPr>
      <w:spacing w:after="200" w:line="288" w:lineRule="auto"/>
      <w:jc w:val="both"/>
    </w:pPr>
    <w:rPr>
      <w:rFonts w:ascii="CG Times" w:hAnsi="CG Times" w:cs="Calibri"/>
    </w:rPr>
  </w:style>
  <w:style w:type="paragraph" w:styleId="Ttulo1">
    <w:name w:val="heading 1"/>
    <w:basedOn w:val="Normal"/>
    <w:link w:val="Ttulo1Car"/>
    <w:uiPriority w:val="9"/>
    <w:qFormat/>
    <w:rsid w:val="00CB49C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1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uiPriority w:val="1"/>
    <w:rsid w:val="00465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51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103F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03F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A1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491"/>
    <w:rPr>
      <w:rFonts w:ascii="CG Times" w:hAnsi="CG Times" w:cs="Calibri"/>
    </w:rPr>
  </w:style>
  <w:style w:type="paragraph" w:styleId="Piedepgina">
    <w:name w:val="footer"/>
    <w:basedOn w:val="Normal"/>
    <w:link w:val="PiedepginaCar"/>
    <w:uiPriority w:val="99"/>
    <w:unhideWhenUsed/>
    <w:rsid w:val="000A1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491"/>
    <w:rPr>
      <w:rFonts w:ascii="CG Times" w:hAnsi="CG Times" w:cs="Calibri"/>
    </w:rPr>
  </w:style>
  <w:style w:type="paragraph" w:styleId="Prrafodelista">
    <w:name w:val="List Paragraph"/>
    <w:basedOn w:val="Normal"/>
    <w:uiPriority w:val="34"/>
    <w:qFormat/>
    <w:rsid w:val="003A0937"/>
    <w:pPr>
      <w:ind w:left="720"/>
      <w:contextualSpacing/>
    </w:pPr>
  </w:style>
  <w:style w:type="character" w:customStyle="1" w:styleId="normaltextrun">
    <w:name w:val="normaltextrun"/>
    <w:basedOn w:val="Fuentedeprrafopredeter"/>
    <w:rsid w:val="006447FF"/>
  </w:style>
  <w:style w:type="paragraph" w:customStyle="1" w:styleId="paragraph">
    <w:name w:val="paragraph"/>
    <w:basedOn w:val="Normal"/>
    <w:uiPriority w:val="1"/>
    <w:rsid w:val="006447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6447FF"/>
  </w:style>
  <w:style w:type="paragraph" w:styleId="Textodeglobo">
    <w:name w:val="Balloon Text"/>
    <w:basedOn w:val="Normal"/>
    <w:link w:val="TextodegloboCar"/>
    <w:uiPriority w:val="99"/>
    <w:semiHidden/>
    <w:unhideWhenUsed/>
    <w:rsid w:val="004C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E0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66729"/>
    <w:rPr>
      <w:color w:val="954F72" w:themeColor="followedHyperlink"/>
      <w:u w:val="single"/>
    </w:rPr>
  </w:style>
  <w:style w:type="paragraph" w:customStyle="1" w:styleId="titulo">
    <w:name w:val="titulo"/>
    <w:basedOn w:val="Normal"/>
    <w:rsid w:val="00F674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517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17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174B"/>
    <w:rPr>
      <w:rFonts w:ascii="CG Times" w:hAnsi="CG Times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74B"/>
    <w:rPr>
      <w:rFonts w:ascii="CG Times" w:hAnsi="CG Times" w:cs="Calibri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B49C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225D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5D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ier1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pm@comerzz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eting@tier1.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merzzia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tier1-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1b985-4489-48b6-b2e7-877724579f6b">
      <Terms xmlns="http://schemas.microsoft.com/office/infopath/2007/PartnerControls"/>
    </lcf76f155ced4ddcb4097134ff3c332f>
    <TaxCatchAll xmlns="1cd8d6af-6beb-4221-b155-2e0810cb4377" xsi:nil="true"/>
    <MediaLengthInSeconds xmlns="5431b985-4489-48b6-b2e7-877724579f6b" xsi:nil="true"/>
    <SharedWithUsers xmlns="1cd8d6af-6beb-4221-b155-2e0810cb437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1A4F9BB6A142AF5878B8C68351B4" ma:contentTypeVersion="14" ma:contentTypeDescription="Crear nuevo documento." ma:contentTypeScope="" ma:versionID="6caa3dfb26140cd7ccf0966229417ade">
  <xsd:schema xmlns:xsd="http://www.w3.org/2001/XMLSchema" xmlns:xs="http://www.w3.org/2001/XMLSchema" xmlns:p="http://schemas.microsoft.com/office/2006/metadata/properties" xmlns:ns2="5431b985-4489-48b6-b2e7-877724579f6b" xmlns:ns3="1cd8d6af-6beb-4221-b155-2e0810cb4377" targetNamespace="http://schemas.microsoft.com/office/2006/metadata/properties" ma:root="true" ma:fieldsID="37b306ec8e35f1de2d88b6fd7982cc2b" ns2:_="" ns3:_="">
    <xsd:import namespace="5431b985-4489-48b6-b2e7-877724579f6b"/>
    <xsd:import namespace="1cd8d6af-6beb-4221-b155-2e0810cb4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b985-4489-48b6-b2e7-877724579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1b6dcc33-6013-4f60-adb5-f78df4795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d6af-6beb-4221-b155-2e0810cb4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0542397-9200-4ce2-a882-738618d8885d}" ma:internalName="TaxCatchAll" ma:showField="CatchAllData" ma:web="1cd8d6af-6beb-4221-b155-2e0810cb4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7CEAB-F165-496E-986B-8FCC93036ADF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cd8d6af-6beb-4221-b155-2e0810cb4377"/>
    <ds:schemaRef ds:uri="5431b985-4489-48b6-b2e7-877724579f6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4EEB0B-3493-42B7-9AB9-A8EA25CBC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0FE02-643C-094B-AF86-EF1912F9A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614EDD-D6EC-40D0-B0AA-4535C15AF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1b985-4489-48b6-b2e7-877724579f6b"/>
    <ds:schemaRef ds:uri="1cd8d6af-6beb-4221-b155-2e0810cb4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4649</Characters>
  <Application>Microsoft Office Word</Application>
  <DocSecurity>0</DocSecurity>
  <Lines>38</Lines>
  <Paragraphs>10</Paragraphs>
  <ScaleCrop>false</ScaleCrop>
  <Company>HP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LUNA TOMILLO</dc:creator>
  <cp:keywords/>
  <cp:lastModifiedBy>CHARO LUNA TOMILLO</cp:lastModifiedBy>
  <cp:revision>52</cp:revision>
  <cp:lastPrinted>2024-04-04T14:08:00Z</cp:lastPrinted>
  <dcterms:created xsi:type="dcterms:W3CDTF">2024-04-02T09:57:00Z</dcterms:created>
  <dcterms:modified xsi:type="dcterms:W3CDTF">2024-04-08T16:29:00Z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0x010100FF2B1A4F9BB6A142AF5878B8C68351B4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